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AB" w:rsidRPr="00747CC5" w:rsidRDefault="00FC2C4D" w:rsidP="00AC10EA">
      <w:pPr>
        <w:spacing w:before="100" w:beforeAutospacing="1" w:after="100" w:afterAutospacing="1" w:line="240" w:lineRule="auto"/>
        <w:outlineLvl w:val="1"/>
        <w:rPr>
          <w:rFonts w:eastAsia="Times New Roman" w:cs="Times New Roman"/>
          <w:b/>
          <w:bCs/>
          <w:sz w:val="32"/>
          <w:szCs w:val="32"/>
        </w:rPr>
      </w:pPr>
      <w:bookmarkStart w:id="0" w:name="OLE_LINK1"/>
      <w:r w:rsidRPr="00747CC5">
        <w:rPr>
          <w:rFonts w:eastAsia="Times New Roman" w:cs="Times New Roman"/>
          <w:b/>
          <w:bCs/>
          <w:noProof/>
          <w:sz w:val="32"/>
          <w:szCs w:val="32"/>
        </w:rPr>
        <w:drawing>
          <wp:anchor distT="0" distB="0" distL="114300" distR="114300" simplePos="0" relativeHeight="251658240" behindDoc="0" locked="0" layoutInCell="1" allowOverlap="1">
            <wp:simplePos x="0" y="0"/>
            <wp:positionH relativeFrom="column">
              <wp:posOffset>3752850</wp:posOffset>
            </wp:positionH>
            <wp:positionV relativeFrom="paragraph">
              <wp:posOffset>253365</wp:posOffset>
            </wp:positionV>
            <wp:extent cx="1962150" cy="1617448"/>
            <wp:effectExtent l="19050" t="19050" r="19050" b="2085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58655" t="51877" r="22343" b="28507"/>
                    <a:stretch>
                      <a:fillRect/>
                    </a:stretch>
                  </pic:blipFill>
                  <pic:spPr bwMode="auto">
                    <a:xfrm>
                      <a:off x="0" y="0"/>
                      <a:ext cx="1962150" cy="1617448"/>
                    </a:xfrm>
                    <a:prstGeom prst="rect">
                      <a:avLst/>
                    </a:prstGeom>
                    <a:noFill/>
                    <a:ln w="9525">
                      <a:solidFill>
                        <a:schemeClr val="tx1"/>
                      </a:solidFill>
                      <a:miter lim="800000"/>
                      <a:headEnd/>
                      <a:tailEnd/>
                    </a:ln>
                  </pic:spPr>
                </pic:pic>
              </a:graphicData>
            </a:graphic>
          </wp:anchor>
        </w:drawing>
      </w:r>
      <w:r w:rsidR="001D6856" w:rsidRPr="00747CC5">
        <w:rPr>
          <w:rFonts w:eastAsia="Times New Roman" w:cs="Times New Roman"/>
          <w:b/>
          <w:bCs/>
          <w:sz w:val="32"/>
          <w:szCs w:val="32"/>
        </w:rPr>
        <w:t>Little Sturgeon</w:t>
      </w:r>
      <w:r w:rsidR="00B337EF" w:rsidRPr="00747CC5">
        <w:rPr>
          <w:rFonts w:eastAsia="Times New Roman" w:cs="Times New Roman"/>
          <w:b/>
          <w:bCs/>
          <w:sz w:val="32"/>
          <w:szCs w:val="32"/>
        </w:rPr>
        <w:t xml:space="preserve"> Lake</w:t>
      </w:r>
    </w:p>
    <w:bookmarkEnd w:id="0"/>
    <w:p w:rsidR="00AC10EA"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Pr>
          <w:rFonts w:eastAsia="Times New Roman" w:cs="Times New Roman"/>
          <w:szCs w:val="24"/>
        </w:rPr>
        <w:tab/>
      </w:r>
      <w:r w:rsidR="001D6856">
        <w:rPr>
          <w:rFonts w:eastAsia="Times New Roman" w:cs="Times New Roman"/>
          <w:szCs w:val="24"/>
        </w:rPr>
        <w:t>69</w:t>
      </w:r>
      <w:r w:rsidRPr="007E4B05">
        <w:rPr>
          <w:rFonts w:eastAsia="Times New Roman" w:cs="Times New Roman"/>
          <w:szCs w:val="24"/>
        </w:rPr>
        <w:t>-</w:t>
      </w:r>
      <w:r w:rsidR="001D6856">
        <w:rPr>
          <w:rFonts w:eastAsia="Times New Roman" w:cs="Times New Roman"/>
          <w:szCs w:val="24"/>
        </w:rPr>
        <w:t>1290</w:t>
      </w:r>
      <w:r w:rsidRPr="007E4B05">
        <w:rPr>
          <w:rFonts w:eastAsia="Times New Roman" w:cs="Times New Roman"/>
          <w:szCs w:val="24"/>
        </w:rPr>
        <w:t>-00</w:t>
      </w:r>
      <w:r w:rsidR="00591631">
        <w:rPr>
          <w:rFonts w:eastAsia="Times New Roman" w:cs="Times New Roman"/>
          <w:szCs w:val="24"/>
        </w:rPr>
        <w:t>-202</w:t>
      </w:r>
    </w:p>
    <w:p w:rsidR="00AC10EA" w:rsidRPr="007E4B05" w:rsidRDefault="00AC10EA" w:rsidP="00AC10EA">
      <w:pPr>
        <w:tabs>
          <w:tab w:val="left" w:pos="1890"/>
        </w:tabs>
        <w:spacing w:after="0" w:line="240" w:lineRule="auto"/>
        <w:rPr>
          <w:rFonts w:eastAsia="Times New Roman" w:cs="Times New Roman"/>
          <w:szCs w:val="24"/>
        </w:rPr>
      </w:pPr>
      <w:r w:rsidRPr="007E4B05">
        <w:rPr>
          <w:rFonts w:eastAsia="Times New Roman" w:cs="Times New Roman"/>
          <w:szCs w:val="24"/>
        </w:rPr>
        <w:t xml:space="preserve">County: </w:t>
      </w:r>
      <w:r w:rsidRPr="007E4B05">
        <w:rPr>
          <w:rFonts w:eastAsia="Times New Roman" w:cs="Times New Roman"/>
          <w:szCs w:val="24"/>
        </w:rPr>
        <w:tab/>
        <w:t>St. Louis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Major Watershed: </w:t>
      </w:r>
      <w:r w:rsidRPr="007E4B05">
        <w:rPr>
          <w:rFonts w:eastAsia="Times New Roman" w:cs="Times New Roman"/>
          <w:szCs w:val="24"/>
        </w:rPr>
        <w:tab/>
        <w:t>Little Fork River</w:t>
      </w:r>
    </w:p>
    <w:p w:rsidR="00AC10EA" w:rsidRDefault="00AC10EA"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Ecoregion: </w:t>
      </w:r>
      <w:r w:rsidRPr="007E4B05">
        <w:rPr>
          <w:rFonts w:eastAsia="Times New Roman" w:cs="Times New Roman"/>
          <w:szCs w:val="24"/>
        </w:rPr>
        <w:tab/>
        <w:t>Northern Lakes and Forests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Surface Area: </w:t>
      </w:r>
      <w:r w:rsidRPr="007E4B05">
        <w:rPr>
          <w:rFonts w:eastAsia="Times New Roman" w:cs="Times New Roman"/>
          <w:szCs w:val="24"/>
        </w:rPr>
        <w:tab/>
        <w:t>3</w:t>
      </w:r>
      <w:r w:rsidR="001D6856">
        <w:rPr>
          <w:rFonts w:eastAsia="Times New Roman" w:cs="Times New Roman"/>
          <w:szCs w:val="24"/>
        </w:rPr>
        <w:t>02</w:t>
      </w:r>
      <w:r w:rsidRPr="007E4B05">
        <w:rPr>
          <w:rFonts w:eastAsia="Times New Roman" w:cs="Times New Roman"/>
          <w:szCs w:val="24"/>
        </w:rPr>
        <w:t xml:space="preserve"> acres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Maximum Depth: </w:t>
      </w:r>
      <w:r w:rsidRPr="007E4B05">
        <w:rPr>
          <w:rFonts w:eastAsia="Times New Roman" w:cs="Times New Roman"/>
          <w:szCs w:val="24"/>
        </w:rPr>
        <w:tab/>
      </w:r>
      <w:r w:rsidR="001D6856">
        <w:rPr>
          <w:rFonts w:eastAsia="Times New Roman" w:cs="Times New Roman"/>
          <w:szCs w:val="24"/>
        </w:rPr>
        <w:t>22</w:t>
      </w:r>
      <w:r w:rsidRPr="007E4B05">
        <w:rPr>
          <w:rFonts w:eastAsia="Times New Roman" w:cs="Times New Roman"/>
          <w:szCs w:val="24"/>
        </w:rPr>
        <w:t xml:space="preserve"> feet</w:t>
      </w:r>
    </w:p>
    <w:p w:rsidR="00AC10EA" w:rsidRPr="00FE328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Water Quality Data:  </w:t>
      </w:r>
      <w:r w:rsidR="00436178">
        <w:rPr>
          <w:rFonts w:eastAsia="Times New Roman" w:cs="Times New Roman"/>
          <w:szCs w:val="24"/>
        </w:rPr>
        <w:t>4</w:t>
      </w:r>
      <w:r w:rsidR="00DD7DE4">
        <w:rPr>
          <w:rFonts w:eastAsia="Times New Roman" w:cs="Times New Roman"/>
          <w:szCs w:val="24"/>
        </w:rPr>
        <w:t xml:space="preserve"> year</w:t>
      </w:r>
      <w:r w:rsidR="00EA0AEA">
        <w:rPr>
          <w:rFonts w:eastAsia="Times New Roman" w:cs="Times New Roman"/>
          <w:szCs w:val="24"/>
        </w:rPr>
        <w:t>s</w:t>
      </w:r>
    </w:p>
    <w:p w:rsidR="007E4B05"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Secchi Data:  </w:t>
      </w:r>
      <w:r w:rsidRPr="00FE3285">
        <w:rPr>
          <w:rFonts w:eastAsia="Times New Roman" w:cs="Times New Roman"/>
          <w:szCs w:val="24"/>
        </w:rPr>
        <w:tab/>
      </w:r>
      <w:r w:rsidR="00436178">
        <w:rPr>
          <w:rFonts w:eastAsia="Times New Roman" w:cs="Times New Roman"/>
          <w:szCs w:val="24"/>
        </w:rPr>
        <w:t>10</w:t>
      </w:r>
      <w:r w:rsidRPr="00FE3285">
        <w:rPr>
          <w:rFonts w:eastAsia="Times New Roman" w:cs="Times New Roman"/>
          <w:szCs w:val="24"/>
        </w:rPr>
        <w:t xml:space="preserve"> years</w:t>
      </w:r>
    </w:p>
    <w:p w:rsidR="007E4B05" w:rsidRDefault="007E4B05" w:rsidP="007E4B05">
      <w:pPr>
        <w:spacing w:after="0" w:line="240" w:lineRule="auto"/>
        <w:rPr>
          <w:rFonts w:eastAsia="Times New Roman" w:cs="Times New Roman"/>
        </w:rPr>
      </w:pPr>
    </w:p>
    <w:p w:rsidR="00AC10EA" w:rsidRDefault="00AC10EA" w:rsidP="002D63F7">
      <w:pPr>
        <w:pStyle w:val="Heading2"/>
        <w:spacing w:before="0" w:beforeAutospacing="0" w:after="0" w:afterAutospacing="0"/>
        <w:rPr>
          <w:rFonts w:asciiTheme="minorHAnsi" w:hAnsiTheme="minorHAnsi"/>
          <w:sz w:val="22"/>
          <w:szCs w:val="22"/>
        </w:rPr>
      </w:pPr>
    </w:p>
    <w:p w:rsidR="002D63F7" w:rsidRPr="00277405" w:rsidRDefault="00DD7DE4" w:rsidP="001B22FA">
      <w:pPr>
        <w:pStyle w:val="Heading2"/>
        <w:spacing w:before="0" w:beforeAutospacing="0" w:after="60" w:afterAutospacing="0"/>
        <w:rPr>
          <w:rFonts w:asciiTheme="minorHAnsi" w:hAnsiTheme="minorHAnsi"/>
          <w:sz w:val="22"/>
          <w:szCs w:val="22"/>
        </w:rPr>
      </w:pPr>
      <w:r>
        <w:rPr>
          <w:rFonts w:asciiTheme="minorHAnsi" w:hAnsiTheme="minorHAnsi"/>
          <w:sz w:val="22"/>
          <w:szCs w:val="22"/>
        </w:rPr>
        <w:t>2015</w:t>
      </w:r>
      <w:r w:rsidR="00AC10EA">
        <w:rPr>
          <w:rFonts w:asciiTheme="minorHAnsi" w:hAnsiTheme="minorHAnsi"/>
          <w:sz w:val="22"/>
          <w:szCs w:val="22"/>
        </w:rPr>
        <w:t xml:space="preserve"> </w:t>
      </w:r>
      <w:r w:rsidR="002D63F7" w:rsidRPr="00277405">
        <w:rPr>
          <w:rFonts w:asciiTheme="minorHAnsi" w:hAnsiTheme="minorHAnsi"/>
          <w:sz w:val="22"/>
          <w:szCs w:val="22"/>
        </w:rPr>
        <w:t>Water Quality Summary</w:t>
      </w:r>
    </w:p>
    <w:p w:rsidR="002D63F7" w:rsidRDefault="00DD7DE4" w:rsidP="00DC244D">
      <w:pPr>
        <w:pStyle w:val="NormalWeb"/>
        <w:spacing w:before="0" w:beforeAutospacing="0"/>
        <w:rPr>
          <w:rFonts w:asciiTheme="minorHAnsi" w:hAnsiTheme="minorHAnsi"/>
          <w:sz w:val="22"/>
          <w:szCs w:val="22"/>
        </w:rPr>
      </w:pPr>
      <w:r>
        <w:rPr>
          <w:rFonts w:asciiTheme="minorHAnsi" w:hAnsiTheme="minorHAnsi"/>
          <w:sz w:val="22"/>
          <w:szCs w:val="22"/>
        </w:rPr>
        <w:t>Clarity monitoring</w:t>
      </w:r>
      <w:r w:rsidR="00266253">
        <w:rPr>
          <w:rFonts w:asciiTheme="minorHAnsi" w:hAnsiTheme="minorHAnsi"/>
          <w:sz w:val="22"/>
          <w:szCs w:val="22"/>
        </w:rPr>
        <w:t xml:space="preserve"> results for </w:t>
      </w:r>
      <w:r w:rsidR="001D6856">
        <w:rPr>
          <w:rFonts w:asciiTheme="minorHAnsi" w:hAnsiTheme="minorHAnsi"/>
          <w:sz w:val="22"/>
          <w:szCs w:val="22"/>
        </w:rPr>
        <w:t>Little Sturgeon</w:t>
      </w:r>
      <w:r>
        <w:rPr>
          <w:rFonts w:asciiTheme="minorHAnsi" w:hAnsiTheme="minorHAnsi"/>
          <w:sz w:val="22"/>
          <w:szCs w:val="22"/>
        </w:rPr>
        <w:t xml:space="preserve"> Lake in 2015</w:t>
      </w:r>
      <w:r w:rsidR="00266253">
        <w:rPr>
          <w:rFonts w:asciiTheme="minorHAnsi" w:hAnsiTheme="minorHAnsi"/>
          <w:sz w:val="22"/>
          <w:szCs w:val="22"/>
        </w:rPr>
        <w:t xml:space="preserve"> were very similar to the lake’s historical average</w:t>
      </w:r>
      <w:r>
        <w:rPr>
          <w:rFonts w:asciiTheme="minorHAnsi" w:hAnsiTheme="minorHAnsi"/>
          <w:sz w:val="22"/>
          <w:szCs w:val="22"/>
        </w:rPr>
        <w:t xml:space="preserve"> but below</w:t>
      </w:r>
      <w:r w:rsidR="00552D8C">
        <w:rPr>
          <w:rFonts w:asciiTheme="minorHAnsi" w:hAnsiTheme="minorHAnsi"/>
          <w:sz w:val="22"/>
          <w:szCs w:val="22"/>
        </w:rPr>
        <w:t xml:space="preserve"> </w:t>
      </w:r>
      <w:r w:rsidR="00AC10EA">
        <w:rPr>
          <w:rFonts w:asciiTheme="minorHAnsi" w:hAnsiTheme="minorHAnsi"/>
          <w:sz w:val="22"/>
          <w:szCs w:val="22"/>
        </w:rPr>
        <w:t>expected ranges</w:t>
      </w:r>
      <w:r w:rsidR="00F6720F">
        <w:rPr>
          <w:rFonts w:asciiTheme="minorHAnsi" w:hAnsiTheme="minorHAnsi"/>
          <w:sz w:val="22"/>
          <w:szCs w:val="22"/>
        </w:rPr>
        <w:t xml:space="preserve"> for this region</w:t>
      </w:r>
      <w:r w:rsidR="00266253">
        <w:rPr>
          <w:rFonts w:asciiTheme="minorHAnsi" w:hAnsiTheme="minorHAnsi"/>
          <w:sz w:val="22"/>
          <w:szCs w:val="22"/>
        </w:rPr>
        <w:t xml:space="preserve">.  </w:t>
      </w:r>
      <w:r w:rsidR="00C10B2A">
        <w:rPr>
          <w:rFonts w:asciiTheme="minorHAnsi" w:hAnsiTheme="minorHAnsi"/>
          <w:sz w:val="22"/>
          <w:szCs w:val="22"/>
        </w:rPr>
        <w:t>The trophic status of Little Sturgeon Lake is borderline eutrophic which means the lake is near a threshold where it likely experiences problems with algae blooms and</w:t>
      </w:r>
      <w:r w:rsidR="00C10B2A" w:rsidRPr="00C16FD5">
        <w:rPr>
          <w:rFonts w:asciiTheme="minorHAnsi" w:hAnsiTheme="minorHAnsi"/>
          <w:sz w:val="22"/>
          <w:szCs w:val="22"/>
        </w:rPr>
        <w:t xml:space="preserve"> macrophyte </w:t>
      </w:r>
      <w:r w:rsidR="00CC58ED">
        <w:rPr>
          <w:rFonts w:asciiTheme="minorHAnsi" w:hAnsiTheme="minorHAnsi"/>
          <w:sz w:val="22"/>
          <w:szCs w:val="22"/>
        </w:rPr>
        <w:t xml:space="preserve">(submergent vegetation growth) </w:t>
      </w:r>
      <w:r w:rsidR="00C10B2A" w:rsidRPr="00C16FD5">
        <w:rPr>
          <w:rFonts w:asciiTheme="minorHAnsi" w:hAnsiTheme="minorHAnsi"/>
          <w:sz w:val="22"/>
          <w:szCs w:val="22"/>
        </w:rPr>
        <w:t>problems</w:t>
      </w:r>
      <w:r w:rsidR="00CC58ED">
        <w:rPr>
          <w:rFonts w:asciiTheme="minorHAnsi" w:hAnsiTheme="minorHAnsi"/>
          <w:sz w:val="22"/>
          <w:szCs w:val="22"/>
        </w:rPr>
        <w:t xml:space="preserve">. </w:t>
      </w:r>
      <w:r w:rsidR="00C10B2A">
        <w:rPr>
          <w:rFonts w:asciiTheme="minorHAnsi" w:hAnsiTheme="minorHAnsi"/>
          <w:sz w:val="22"/>
          <w:szCs w:val="22"/>
        </w:rPr>
        <w:t xml:space="preserve"> Although it is</w:t>
      </w:r>
      <w:r w:rsidR="00C10B2A" w:rsidRPr="00C16FD5">
        <w:rPr>
          <w:rFonts w:asciiTheme="minorHAnsi" w:hAnsiTheme="minorHAnsi"/>
          <w:sz w:val="22"/>
          <w:szCs w:val="22"/>
        </w:rPr>
        <w:t xml:space="preserve"> supportive of all swimmable/aesthetic uses </w:t>
      </w:r>
      <w:r w:rsidR="00C10B2A">
        <w:rPr>
          <w:rFonts w:asciiTheme="minorHAnsi" w:hAnsiTheme="minorHAnsi"/>
          <w:sz w:val="22"/>
          <w:szCs w:val="22"/>
        </w:rPr>
        <w:t>it may experience periods each year where recreation is inhibited</w:t>
      </w:r>
      <w:r w:rsidR="00DC244D">
        <w:rPr>
          <w:rFonts w:asciiTheme="minorHAnsi" w:hAnsiTheme="minorHAnsi"/>
          <w:sz w:val="22"/>
          <w:szCs w:val="22"/>
        </w:rPr>
        <w:t>.</w:t>
      </w:r>
      <w:r w:rsidR="00C10B2A">
        <w:rPr>
          <w:rFonts w:asciiTheme="minorHAnsi" w:hAnsiTheme="minorHAnsi"/>
          <w:sz w:val="22"/>
          <w:szCs w:val="22"/>
        </w:rPr>
        <w:t xml:space="preserve"> </w:t>
      </w:r>
      <w:r w:rsidR="00DC244D">
        <w:rPr>
          <w:rFonts w:asciiTheme="minorHAnsi" w:hAnsiTheme="minorHAnsi"/>
          <w:sz w:val="22"/>
          <w:szCs w:val="22"/>
        </w:rPr>
        <w:t>D</w:t>
      </w:r>
      <w:r w:rsidR="00C10B2A">
        <w:rPr>
          <w:rFonts w:asciiTheme="minorHAnsi" w:hAnsiTheme="minorHAnsi"/>
          <w:sz w:val="22"/>
          <w:szCs w:val="22"/>
        </w:rPr>
        <w:t>ue to the high tannin stain of the water</w:t>
      </w:r>
      <w:r w:rsidR="00DC244D">
        <w:rPr>
          <w:rFonts w:asciiTheme="minorHAnsi" w:hAnsiTheme="minorHAnsi"/>
          <w:sz w:val="22"/>
          <w:szCs w:val="22"/>
        </w:rPr>
        <w:t>,</w:t>
      </w:r>
      <w:r w:rsidR="00C10B2A">
        <w:rPr>
          <w:rFonts w:asciiTheme="minorHAnsi" w:hAnsiTheme="minorHAnsi"/>
          <w:sz w:val="22"/>
          <w:szCs w:val="22"/>
        </w:rPr>
        <w:t xml:space="preserve"> algae blooms are limited in comparison with lakes that are clearer</w:t>
      </w:r>
      <w:r w:rsidR="00DC244D">
        <w:rPr>
          <w:rFonts w:asciiTheme="minorHAnsi" w:hAnsiTheme="minorHAnsi"/>
          <w:sz w:val="22"/>
          <w:szCs w:val="22"/>
        </w:rPr>
        <w:t xml:space="preserve"> and is indicated by the lower TSI score for chlorophyll-a</w:t>
      </w:r>
      <w:r w:rsidR="00C10B2A" w:rsidRPr="007E4B05">
        <w:rPr>
          <w:rFonts w:asciiTheme="minorHAnsi" w:hAnsiTheme="minorHAnsi"/>
          <w:sz w:val="22"/>
          <w:szCs w:val="22"/>
        </w:rPr>
        <w:t>.</w:t>
      </w:r>
      <w:r w:rsidR="00C10B2A">
        <w:rPr>
          <w:rFonts w:asciiTheme="minorHAnsi" w:hAnsiTheme="minorHAnsi"/>
          <w:sz w:val="22"/>
          <w:szCs w:val="22"/>
        </w:rPr>
        <w:t xml:space="preserve">  </w:t>
      </w:r>
      <w:r w:rsidR="00552D8C">
        <w:rPr>
          <w:rFonts w:asciiTheme="minorHAnsi" w:hAnsiTheme="minorHAnsi"/>
          <w:sz w:val="22"/>
          <w:szCs w:val="22"/>
        </w:rPr>
        <w:t>Although the lake is classified as borderline eutrophic, further study is required to determine if its current status is a result of natural conditions or anthropogenic (human)</w:t>
      </w:r>
      <w:r w:rsidR="00CC58ED">
        <w:rPr>
          <w:rFonts w:asciiTheme="minorHAnsi" w:hAnsiTheme="minorHAnsi"/>
          <w:sz w:val="22"/>
          <w:szCs w:val="22"/>
        </w:rPr>
        <w:t xml:space="preserve"> causes</w:t>
      </w:r>
      <w:r w:rsidR="00552D8C" w:rsidRPr="00EF6267">
        <w:rPr>
          <w:rFonts w:asciiTheme="minorHAnsi" w:hAnsiTheme="minorHAnsi"/>
          <w:sz w:val="22"/>
          <w:szCs w:val="22"/>
        </w:rPr>
        <w:t xml:space="preserve">. </w:t>
      </w:r>
      <w:r w:rsidR="00552D8C">
        <w:rPr>
          <w:rFonts w:asciiTheme="minorHAnsi" w:hAnsiTheme="minorHAnsi"/>
          <w:sz w:val="22"/>
          <w:szCs w:val="22"/>
        </w:rPr>
        <w:t xml:space="preserve"> </w:t>
      </w:r>
      <w:r w:rsidR="00DC244D">
        <w:rPr>
          <w:rFonts w:asciiTheme="minorHAnsi" w:hAnsiTheme="minorHAnsi"/>
          <w:sz w:val="22"/>
          <w:szCs w:val="22"/>
        </w:rPr>
        <w:t xml:space="preserve">  </w:t>
      </w:r>
    </w:p>
    <w:p w:rsidR="00D84E86" w:rsidRDefault="001D6856" w:rsidP="00D84E86">
      <w:pPr>
        <w:spacing w:after="120"/>
        <w:rPr>
          <w:b/>
        </w:rPr>
      </w:pPr>
      <w:r>
        <w:rPr>
          <w:b/>
        </w:rPr>
        <w:t>Little Sturgeon</w:t>
      </w:r>
      <w:r w:rsidR="00D84E86">
        <w:rPr>
          <w:b/>
        </w:rPr>
        <w:t xml:space="preserve"> Lake Water Quality </w:t>
      </w:r>
    </w:p>
    <w:p w:rsidR="000978CE" w:rsidRDefault="000978CE" w:rsidP="000978CE">
      <w:pPr>
        <w:spacing w:after="120"/>
        <w:jc w:val="center"/>
        <w:rPr>
          <w:b/>
        </w:rPr>
      </w:pPr>
    </w:p>
    <w:p w:rsidR="00766CEC" w:rsidRDefault="0014483C" w:rsidP="000978CE">
      <w:pPr>
        <w:spacing w:after="120"/>
        <w:jc w:val="center"/>
        <w:rPr>
          <w:b/>
        </w:rPr>
      </w:pPr>
      <w:r w:rsidRPr="0014483C">
        <w:rPr>
          <w:noProof/>
        </w:rPr>
        <w:drawing>
          <wp:inline distT="0" distB="0" distL="0" distR="0">
            <wp:extent cx="5781675" cy="2714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2714625"/>
                    </a:xfrm>
                    <a:prstGeom prst="rect">
                      <a:avLst/>
                    </a:prstGeom>
                    <a:noFill/>
                    <a:ln>
                      <a:noFill/>
                    </a:ln>
                  </pic:spPr>
                </pic:pic>
              </a:graphicData>
            </a:graphic>
          </wp:inline>
        </w:drawing>
      </w:r>
    </w:p>
    <w:p w:rsidR="00766CEC" w:rsidRDefault="00766CEC" w:rsidP="000978CE">
      <w:pPr>
        <w:spacing w:after="120"/>
        <w:jc w:val="center"/>
        <w:rPr>
          <w:b/>
        </w:rPr>
      </w:pPr>
    </w:p>
    <w:p w:rsidR="00766CEC" w:rsidRDefault="00766CEC" w:rsidP="000978CE">
      <w:pPr>
        <w:spacing w:after="120"/>
        <w:jc w:val="center"/>
        <w:rPr>
          <w:b/>
        </w:rPr>
      </w:pPr>
    </w:p>
    <w:p w:rsidR="0014483C" w:rsidRDefault="0014483C" w:rsidP="000978CE">
      <w:pPr>
        <w:spacing w:after="120"/>
        <w:jc w:val="center"/>
        <w:rPr>
          <w:b/>
        </w:rPr>
      </w:pPr>
    </w:p>
    <w:p w:rsidR="0014483C" w:rsidRDefault="0014483C" w:rsidP="000978CE">
      <w:pPr>
        <w:spacing w:after="120"/>
        <w:jc w:val="center"/>
        <w:rPr>
          <w:b/>
        </w:rPr>
      </w:pPr>
    </w:p>
    <w:p w:rsidR="0014483C" w:rsidRDefault="0014483C" w:rsidP="000978CE">
      <w:pPr>
        <w:spacing w:after="120"/>
        <w:jc w:val="center"/>
        <w:rPr>
          <w:b/>
        </w:rPr>
      </w:pPr>
    </w:p>
    <w:p w:rsidR="00766CEC" w:rsidRPr="00D84E86" w:rsidRDefault="00766CEC" w:rsidP="000978CE">
      <w:pPr>
        <w:spacing w:after="120"/>
        <w:jc w:val="center"/>
        <w:rPr>
          <w:b/>
        </w:rPr>
      </w:pPr>
    </w:p>
    <w:p w:rsidR="00701918" w:rsidRPr="00D84E86" w:rsidRDefault="00701918" w:rsidP="00DC244D">
      <w:pPr>
        <w:spacing w:before="240" w:after="120"/>
        <w:rPr>
          <w:b/>
        </w:rPr>
      </w:pPr>
      <w:r w:rsidRPr="00D84E86">
        <w:rPr>
          <w:b/>
        </w:rPr>
        <w:t>Carlson’s Trophic Status Index (TSI)</w:t>
      </w:r>
      <w:r w:rsidR="000978CE">
        <w:rPr>
          <w:b/>
        </w:rPr>
        <w:t xml:space="preserve"> – Little Sturgeon Historical Averages </w:t>
      </w:r>
    </w:p>
    <w:p w:rsidR="00AC10EA" w:rsidRDefault="00766CEC">
      <w:pPr>
        <w:rPr>
          <w:noProof/>
        </w:rPr>
      </w:pPr>
      <w:r w:rsidRPr="00766CEC">
        <w:rPr>
          <w:noProof/>
        </w:rPr>
        <w:drawing>
          <wp:inline distT="0" distB="0" distL="0" distR="0">
            <wp:extent cx="5495925" cy="2895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895600"/>
                    </a:xfrm>
                    <a:prstGeom prst="rect">
                      <a:avLst/>
                    </a:prstGeom>
                    <a:noFill/>
                    <a:ln>
                      <a:noFill/>
                    </a:ln>
                  </pic:spPr>
                </pic:pic>
              </a:graphicData>
            </a:graphic>
          </wp:inline>
        </w:drawing>
      </w:r>
    </w:p>
    <w:p w:rsidR="00DD7DE4" w:rsidRPr="00277405" w:rsidRDefault="00766CEC">
      <w:pPr>
        <w:rPr>
          <w:noProof/>
        </w:rPr>
      </w:pPr>
      <w:r w:rsidRPr="00766CEC">
        <w:rPr>
          <w:noProof/>
        </w:rPr>
        <w:drawing>
          <wp:inline distT="0" distB="0" distL="0" distR="0">
            <wp:extent cx="6105525" cy="1476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1476375"/>
                    </a:xfrm>
                    <a:prstGeom prst="rect">
                      <a:avLst/>
                    </a:prstGeom>
                    <a:noFill/>
                    <a:ln>
                      <a:noFill/>
                    </a:ln>
                  </pic:spPr>
                </pic:pic>
              </a:graphicData>
            </a:graphic>
          </wp:inline>
        </w:drawing>
      </w:r>
    </w:p>
    <w:p w:rsidR="00906714" w:rsidRPr="00EF6267" w:rsidRDefault="00D75782">
      <w:pPr>
        <w:rPr>
          <w:rFonts w:eastAsia="Times New Roman" w:cs="Times New Roman"/>
          <w:b/>
          <w:bCs/>
          <w:i/>
        </w:rPr>
      </w:pPr>
      <w:r w:rsidRPr="009266C1">
        <w:rPr>
          <w:i/>
          <w:sz w:val="18"/>
        </w:rPr>
        <w:t xml:space="preserve">Note: </w:t>
      </w:r>
      <w:r w:rsidR="000978CE">
        <w:rPr>
          <w:i/>
          <w:sz w:val="18"/>
        </w:rPr>
        <w:t xml:space="preserve"> </w:t>
      </w:r>
      <w:r w:rsidR="00EF6267" w:rsidRPr="009266C1">
        <w:rPr>
          <w:i/>
          <w:sz w:val="18"/>
        </w:rPr>
        <w:t xml:space="preserve">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r w:rsidR="00906714" w:rsidRPr="00EF6267">
        <w:rPr>
          <w:i/>
        </w:rPr>
        <w:br w:type="page"/>
      </w:r>
    </w:p>
    <w:p w:rsidR="00AC10EA" w:rsidRPr="00277405" w:rsidRDefault="00AC10EA" w:rsidP="00AC10EA">
      <w:pPr>
        <w:pStyle w:val="Heading2"/>
        <w:spacing w:before="0" w:beforeAutospacing="0" w:after="0" w:afterAutospacing="0"/>
        <w:rPr>
          <w:rFonts w:asciiTheme="minorHAnsi" w:hAnsiTheme="minorHAnsi"/>
          <w:sz w:val="22"/>
          <w:szCs w:val="22"/>
        </w:rPr>
      </w:pPr>
      <w:r>
        <w:rPr>
          <w:rFonts w:asciiTheme="minorHAnsi" w:hAnsiTheme="minorHAnsi"/>
          <w:sz w:val="22"/>
          <w:szCs w:val="22"/>
        </w:rPr>
        <w:lastRenderedPageBreak/>
        <w:t xml:space="preserve">Historical </w:t>
      </w:r>
      <w:r w:rsidRPr="00277405">
        <w:rPr>
          <w:rFonts w:asciiTheme="minorHAnsi" w:hAnsiTheme="minorHAnsi"/>
          <w:sz w:val="22"/>
          <w:szCs w:val="22"/>
        </w:rPr>
        <w:t>Water Quality Summary</w:t>
      </w:r>
    </w:p>
    <w:p w:rsidR="008B0FF2" w:rsidRDefault="001D6856" w:rsidP="008B0FF2">
      <w:pPr>
        <w:spacing w:after="0"/>
      </w:pPr>
      <w:r>
        <w:t>Little Sturgeon</w:t>
      </w:r>
      <w:r w:rsidR="008B0FF2">
        <w:t xml:space="preserve"> Lake’s historical data for total phosphorus and chlorophyll-a</w:t>
      </w:r>
      <w:r w:rsidR="00F74C12">
        <w:t xml:space="preserve"> do</w:t>
      </w:r>
      <w:r w:rsidR="008B0FF2">
        <w:t xml:space="preserve"> not me</w:t>
      </w:r>
      <w:r w:rsidR="00F74C12">
        <w:t>et</w:t>
      </w:r>
      <w:r w:rsidR="008B0FF2">
        <w:t xml:space="preserve"> the minimum requir</w:t>
      </w:r>
      <w:r w:rsidR="008652F2">
        <w:t>ements for looking at trends.</w:t>
      </w:r>
      <w:r w:rsidR="00DD7DE4">
        <w:t xml:space="preserve"> </w:t>
      </w:r>
      <w:r w:rsidR="008B0FF2">
        <w:t>There is however 1</w:t>
      </w:r>
      <w:r w:rsidR="0014483C">
        <w:t>0</w:t>
      </w:r>
      <w:r w:rsidR="008B0FF2">
        <w:t xml:space="preserve"> years of secchi data </w:t>
      </w:r>
      <w:r w:rsidR="00F74C12">
        <w:t>which provides sufficient data to perform long term trend analysis</w:t>
      </w:r>
      <w:r w:rsidR="008B0FF2">
        <w:t>.</w:t>
      </w:r>
      <w:r w:rsidR="008652F2">
        <w:t xml:space="preserve">  </w:t>
      </w:r>
      <w:r w:rsidR="00507256">
        <w:t>T</w:t>
      </w:r>
      <w:r w:rsidR="00F74C12">
        <w:t>he secchi data doesn’t show a “significant” positive trend</w:t>
      </w:r>
      <w:r w:rsidR="00507256">
        <w:t>, though there may be a weak trend towards loss of clarity</w:t>
      </w:r>
      <w:r w:rsidR="00F74C12">
        <w:t>, it is indicating a</w:t>
      </w:r>
      <w:r w:rsidR="00BB0216">
        <w:t xml:space="preserve"> relatively</w:t>
      </w:r>
      <w:r w:rsidR="00F74C12">
        <w:t xml:space="preserve"> </w:t>
      </w:r>
      <w:r w:rsidR="00214600">
        <w:t>steady state</w:t>
      </w:r>
      <w:r w:rsidR="00F74C12">
        <w:t xml:space="preserve"> </w:t>
      </w:r>
      <w:r w:rsidR="00F74C12" w:rsidRPr="00F74C12">
        <w:t>from 199</w:t>
      </w:r>
      <w:r w:rsidR="007D33D3">
        <w:t>4</w:t>
      </w:r>
      <w:r w:rsidR="00F74C12" w:rsidRPr="00F74C12">
        <w:t xml:space="preserve"> to 201</w:t>
      </w:r>
      <w:r w:rsidR="0014483C">
        <w:t>5.</w:t>
      </w:r>
    </w:p>
    <w:p w:rsidR="00F74C12" w:rsidRDefault="00B568A8" w:rsidP="008B0FF2">
      <w:pPr>
        <w:spacing w:after="0"/>
      </w:pPr>
      <w:r>
        <w:rPr>
          <w:noProof/>
        </w:rPr>
        <w:drawing>
          <wp:inline distT="0" distB="0" distL="0" distR="0" wp14:anchorId="11F4B0DE">
            <wp:extent cx="6099879" cy="303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88" cy="3040350"/>
                    </a:xfrm>
                    <a:prstGeom prst="rect">
                      <a:avLst/>
                    </a:prstGeom>
                    <a:noFill/>
                  </pic:spPr>
                </pic:pic>
              </a:graphicData>
            </a:graphic>
          </wp:inline>
        </w:drawing>
      </w:r>
    </w:p>
    <w:p w:rsidR="007432AB" w:rsidRDefault="007432AB" w:rsidP="008652F2">
      <w:pPr>
        <w:spacing w:after="0"/>
        <w:jc w:val="center"/>
      </w:pPr>
    </w:p>
    <w:p w:rsidR="009266C1" w:rsidRPr="009266C1" w:rsidRDefault="009266C1" w:rsidP="009266C1">
      <w:pPr>
        <w:spacing w:before="120" w:after="0"/>
        <w:rPr>
          <w:i/>
          <w:sz w:val="18"/>
        </w:rPr>
      </w:pPr>
      <w:r w:rsidRPr="009266C1">
        <w:rPr>
          <w:i/>
          <w:sz w:val="18"/>
        </w:rPr>
        <w:t xml:space="preserve">Note: For detecting trends, a minimum of 8-10 years of data with 4 or more readings per season are recommended. Minimum confidence accepted by the MPCA is 90%. This means that there is a 90% chance that the data are showing a true trend and a 10% chance that the trend is a random result of the data.  </w:t>
      </w:r>
    </w:p>
    <w:p w:rsidR="009266C1" w:rsidRDefault="009266C1"/>
    <w:p w:rsidR="00824343" w:rsidRPr="00824343" w:rsidRDefault="00824343" w:rsidP="00824343">
      <w:pPr>
        <w:spacing w:after="0"/>
        <w:rPr>
          <w:b/>
        </w:rPr>
      </w:pPr>
      <w:r w:rsidRPr="00824343">
        <w:rPr>
          <w:b/>
        </w:rPr>
        <w:t>Monitoring Recommendations</w:t>
      </w:r>
    </w:p>
    <w:p w:rsidR="00AC1C82" w:rsidRDefault="00824343" w:rsidP="00AC1C82">
      <w:pPr>
        <w:spacing w:after="0"/>
      </w:pPr>
      <w:r>
        <w:t>Transparency monitoring at site 20</w:t>
      </w:r>
      <w:r w:rsidR="007F4612">
        <w:t>2</w:t>
      </w:r>
      <w:r w:rsidR="008652F2">
        <w:t xml:space="preserve"> should be continued annually.  </w:t>
      </w:r>
      <w:r>
        <w:t xml:space="preserve">It is important to continue transparency monitoring </w:t>
      </w:r>
      <w:r w:rsidR="00214600">
        <w:t xml:space="preserve">bi-weekly or at least </w:t>
      </w:r>
      <w:r>
        <w:t xml:space="preserve">monthly every year to enable year-to-year </w:t>
      </w:r>
      <w:r w:rsidR="008652F2">
        <w:t xml:space="preserve">comparisons and trend analyses.  </w:t>
      </w:r>
      <w:r>
        <w:t>Phosphorus and chlorophyll a monitoring should continue at site 20</w:t>
      </w:r>
      <w:r w:rsidR="007F4612">
        <w:t>2</w:t>
      </w:r>
      <w:r>
        <w:t xml:space="preserve">, </w:t>
      </w:r>
      <w:r w:rsidR="0056114B">
        <w:t xml:space="preserve">every </w:t>
      </w:r>
      <w:r w:rsidR="00E30702">
        <w:t>3-</w:t>
      </w:r>
      <w:r w:rsidR="0056114B">
        <w:t xml:space="preserve">5 years or </w:t>
      </w:r>
      <w:r>
        <w:t xml:space="preserve">as the budget allows, </w:t>
      </w:r>
      <w:r w:rsidR="00214600">
        <w:t>to track</w:t>
      </w:r>
      <w:r>
        <w:t xml:space="preserve"> future water quality trends.</w:t>
      </w:r>
      <w:r w:rsidR="00A33771">
        <w:t xml:space="preserve"> </w:t>
      </w:r>
      <w:r w:rsidR="00AC1C82">
        <w:t xml:space="preserve">RMB Labs, based in Detroit Lakes would be a recommended resource for Water Quality lab services as well as statistical reporting.  RMB has a highly skilled staff with a robust background in statistics and chemistry, coupled with a convenient sample transport system between </w:t>
      </w:r>
      <w:proofErr w:type="spellStart"/>
      <w:r w:rsidR="00AC1C82">
        <w:t>Spee</w:t>
      </w:r>
      <w:proofErr w:type="spellEnd"/>
      <w:r w:rsidR="00AC1C82">
        <w:t>-Dee Delivery Services and RMB Labs.  RMB has opened a sister Water Quality Lab at Itasca Community College as of January 2016, and will be a good local resource for general water quality analysis.</w:t>
      </w:r>
    </w:p>
    <w:p w:rsidR="00824343" w:rsidRDefault="00824343" w:rsidP="00824343">
      <w:pPr>
        <w:spacing w:after="0"/>
      </w:pPr>
      <w:bookmarkStart w:id="1" w:name="_GoBack"/>
      <w:bookmarkEnd w:id="1"/>
    </w:p>
    <w:p w:rsidR="00824343" w:rsidRDefault="00824343" w:rsidP="00824343">
      <w:pPr>
        <w:spacing w:after="0"/>
      </w:pPr>
    </w:p>
    <w:p w:rsidR="007432AB" w:rsidRDefault="007432AB" w:rsidP="00507256">
      <w:pPr>
        <w:spacing w:after="0"/>
      </w:pPr>
    </w:p>
    <w:p w:rsidR="007432AB" w:rsidRDefault="007432AB"/>
    <w:sectPr w:rsidR="007432AB" w:rsidSect="00DC244D">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AB"/>
    <w:rsid w:val="000328D2"/>
    <w:rsid w:val="000978CE"/>
    <w:rsid w:val="001155F0"/>
    <w:rsid w:val="0014483C"/>
    <w:rsid w:val="001B22FA"/>
    <w:rsid w:val="001D6856"/>
    <w:rsid w:val="0021109A"/>
    <w:rsid w:val="00214600"/>
    <w:rsid w:val="00217E8D"/>
    <w:rsid w:val="00266253"/>
    <w:rsid w:val="00277405"/>
    <w:rsid w:val="002D63F7"/>
    <w:rsid w:val="002F77C7"/>
    <w:rsid w:val="003864E7"/>
    <w:rsid w:val="00436178"/>
    <w:rsid w:val="004461BE"/>
    <w:rsid w:val="00470FCC"/>
    <w:rsid w:val="004A650E"/>
    <w:rsid w:val="004F7E2A"/>
    <w:rsid w:val="00507256"/>
    <w:rsid w:val="00535846"/>
    <w:rsid w:val="00546059"/>
    <w:rsid w:val="00552D8C"/>
    <w:rsid w:val="0056114B"/>
    <w:rsid w:val="00591631"/>
    <w:rsid w:val="006777FE"/>
    <w:rsid w:val="00701918"/>
    <w:rsid w:val="007072CB"/>
    <w:rsid w:val="007432AB"/>
    <w:rsid w:val="00747CC5"/>
    <w:rsid w:val="00766CEC"/>
    <w:rsid w:val="007B04F1"/>
    <w:rsid w:val="007D33D3"/>
    <w:rsid w:val="007D4366"/>
    <w:rsid w:val="007E4B05"/>
    <w:rsid w:val="007F4612"/>
    <w:rsid w:val="00824343"/>
    <w:rsid w:val="00836AB7"/>
    <w:rsid w:val="00855318"/>
    <w:rsid w:val="008652F2"/>
    <w:rsid w:val="008B0FF2"/>
    <w:rsid w:val="00906714"/>
    <w:rsid w:val="009266C1"/>
    <w:rsid w:val="00975DD5"/>
    <w:rsid w:val="009C6417"/>
    <w:rsid w:val="00A33771"/>
    <w:rsid w:val="00AC10EA"/>
    <w:rsid w:val="00AC1C82"/>
    <w:rsid w:val="00AC39CF"/>
    <w:rsid w:val="00B337EF"/>
    <w:rsid w:val="00B568A8"/>
    <w:rsid w:val="00BB0216"/>
    <w:rsid w:val="00BD5D57"/>
    <w:rsid w:val="00BF437F"/>
    <w:rsid w:val="00C10B2A"/>
    <w:rsid w:val="00C25022"/>
    <w:rsid w:val="00C82F00"/>
    <w:rsid w:val="00CC58ED"/>
    <w:rsid w:val="00CF5E83"/>
    <w:rsid w:val="00D42FFE"/>
    <w:rsid w:val="00D649A9"/>
    <w:rsid w:val="00D75782"/>
    <w:rsid w:val="00D84E86"/>
    <w:rsid w:val="00DC244D"/>
    <w:rsid w:val="00DD7DE4"/>
    <w:rsid w:val="00E30702"/>
    <w:rsid w:val="00EA0AEA"/>
    <w:rsid w:val="00EC4DA6"/>
    <w:rsid w:val="00EF6267"/>
    <w:rsid w:val="00F6720F"/>
    <w:rsid w:val="00F71143"/>
    <w:rsid w:val="00F74C12"/>
    <w:rsid w:val="00F940E0"/>
    <w:rsid w:val="00FC2C4D"/>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407"/>
  <w15:docId w15:val="{223A3897-BA06-4CEF-BA5F-5EEB4A1F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7432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AB"/>
    <w:rPr>
      <w:rFonts w:ascii="Tahoma" w:hAnsi="Tahoma" w:cs="Tahoma"/>
      <w:sz w:val="16"/>
      <w:szCs w:val="16"/>
    </w:rPr>
  </w:style>
  <w:style w:type="character" w:customStyle="1" w:styleId="Heading2Char">
    <w:name w:val="Heading 2 Char"/>
    <w:basedOn w:val="DefaultParagraphFont"/>
    <w:link w:val="Heading2"/>
    <w:uiPriority w:val="9"/>
    <w:rsid w:val="007432AB"/>
    <w:rPr>
      <w:rFonts w:ascii="Times New Roman" w:eastAsia="Times New Roman" w:hAnsi="Times New Roman" w:cs="Times New Roman"/>
      <w:b/>
      <w:bCs/>
      <w:sz w:val="36"/>
      <w:szCs w:val="36"/>
    </w:rPr>
  </w:style>
  <w:style w:type="character" w:customStyle="1" w:styleId="bodygray">
    <w:name w:val="bodygray"/>
    <w:basedOn w:val="DefaultParagraphFont"/>
    <w:rsid w:val="007432AB"/>
  </w:style>
  <w:style w:type="paragraph" w:styleId="NormalWeb">
    <w:name w:val="Normal (Web)"/>
    <w:basedOn w:val="Normal"/>
    <w:uiPriority w:val="99"/>
    <w:semiHidden/>
    <w:unhideWhenUsed/>
    <w:rsid w:val="007432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2AB"/>
    <w:rPr>
      <w:b/>
      <w:bCs/>
    </w:rPr>
  </w:style>
  <w:style w:type="character" w:customStyle="1" w:styleId="bodymidblue">
    <w:name w:val="bodymidblue"/>
    <w:basedOn w:val="DefaultParagraphFont"/>
    <w:rsid w:val="007432AB"/>
  </w:style>
  <w:style w:type="character" w:styleId="Hyperlink">
    <w:name w:val="Hyperlink"/>
    <w:basedOn w:val="DefaultParagraphFont"/>
    <w:uiPriority w:val="99"/>
    <w:semiHidden/>
    <w:unhideWhenUsed/>
    <w:rsid w:val="00743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976">
      <w:bodyDiv w:val="1"/>
      <w:marLeft w:val="0"/>
      <w:marRight w:val="0"/>
      <w:marTop w:val="0"/>
      <w:marBottom w:val="0"/>
      <w:divBdr>
        <w:top w:val="none" w:sz="0" w:space="0" w:color="auto"/>
        <w:left w:val="none" w:sz="0" w:space="0" w:color="auto"/>
        <w:bottom w:val="none" w:sz="0" w:space="0" w:color="auto"/>
        <w:right w:val="none" w:sz="0" w:space="0" w:color="auto"/>
      </w:divBdr>
    </w:div>
    <w:div w:id="161432386">
      <w:bodyDiv w:val="1"/>
      <w:marLeft w:val="0"/>
      <w:marRight w:val="0"/>
      <w:marTop w:val="0"/>
      <w:marBottom w:val="0"/>
      <w:divBdr>
        <w:top w:val="none" w:sz="0" w:space="0" w:color="auto"/>
        <w:left w:val="none" w:sz="0" w:space="0" w:color="auto"/>
        <w:bottom w:val="none" w:sz="0" w:space="0" w:color="auto"/>
        <w:right w:val="none" w:sz="0" w:space="0" w:color="auto"/>
      </w:divBdr>
    </w:div>
    <w:div w:id="715010868">
      <w:bodyDiv w:val="1"/>
      <w:marLeft w:val="0"/>
      <w:marRight w:val="0"/>
      <w:marTop w:val="0"/>
      <w:marBottom w:val="0"/>
      <w:divBdr>
        <w:top w:val="none" w:sz="0" w:space="0" w:color="auto"/>
        <w:left w:val="none" w:sz="0" w:space="0" w:color="auto"/>
        <w:bottom w:val="none" w:sz="0" w:space="0" w:color="auto"/>
        <w:right w:val="none" w:sz="0" w:space="0" w:color="auto"/>
      </w:divBdr>
    </w:div>
    <w:div w:id="1141851382">
      <w:bodyDiv w:val="1"/>
      <w:marLeft w:val="0"/>
      <w:marRight w:val="0"/>
      <w:marTop w:val="0"/>
      <w:marBottom w:val="0"/>
      <w:divBdr>
        <w:top w:val="none" w:sz="0" w:space="0" w:color="auto"/>
        <w:left w:val="none" w:sz="0" w:space="0" w:color="auto"/>
        <w:bottom w:val="none" w:sz="0" w:space="0" w:color="auto"/>
        <w:right w:val="none" w:sz="0" w:space="0" w:color="auto"/>
      </w:divBdr>
    </w:div>
    <w:div w:id="1281886421">
      <w:bodyDiv w:val="1"/>
      <w:marLeft w:val="0"/>
      <w:marRight w:val="0"/>
      <w:marTop w:val="0"/>
      <w:marBottom w:val="0"/>
      <w:divBdr>
        <w:top w:val="none" w:sz="0" w:space="0" w:color="auto"/>
        <w:left w:val="none" w:sz="0" w:space="0" w:color="auto"/>
        <w:bottom w:val="none" w:sz="0" w:space="0" w:color="auto"/>
        <w:right w:val="none" w:sz="0" w:space="0" w:color="auto"/>
      </w:divBdr>
    </w:div>
    <w:div w:id="1334260563">
      <w:bodyDiv w:val="1"/>
      <w:marLeft w:val="0"/>
      <w:marRight w:val="0"/>
      <w:marTop w:val="0"/>
      <w:marBottom w:val="0"/>
      <w:divBdr>
        <w:top w:val="none" w:sz="0" w:space="0" w:color="auto"/>
        <w:left w:val="none" w:sz="0" w:space="0" w:color="auto"/>
        <w:bottom w:val="none" w:sz="0" w:space="0" w:color="auto"/>
        <w:right w:val="none" w:sz="0" w:space="0" w:color="auto"/>
      </w:divBdr>
    </w:div>
    <w:div w:id="18573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6</cp:revision>
  <dcterms:created xsi:type="dcterms:W3CDTF">2016-02-01T19:21:00Z</dcterms:created>
  <dcterms:modified xsi:type="dcterms:W3CDTF">2016-02-02T20:59:00Z</dcterms:modified>
</cp:coreProperties>
</file>