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AB" w:rsidRPr="00086BA0" w:rsidRDefault="00F870AD" w:rsidP="00AC10EA">
      <w:pPr>
        <w:spacing w:before="100" w:beforeAutospacing="1" w:after="100" w:afterAutospacing="1" w:line="240" w:lineRule="auto"/>
        <w:outlineLvl w:val="1"/>
        <w:rPr>
          <w:rFonts w:eastAsia="Times New Roman" w:cs="Times New Roman"/>
          <w:b/>
          <w:bCs/>
          <w:sz w:val="36"/>
          <w:szCs w:val="36"/>
        </w:rPr>
      </w:pPr>
      <w:bookmarkStart w:id="0" w:name="OLE_LINK1"/>
      <w:r w:rsidRPr="00086BA0">
        <w:rPr>
          <w:rFonts w:eastAsia="Times New Roman" w:cs="Times New Roman"/>
          <w:b/>
          <w:bCs/>
          <w:noProof/>
          <w:sz w:val="36"/>
          <w:szCs w:val="36"/>
        </w:rPr>
        <w:drawing>
          <wp:anchor distT="0" distB="0" distL="114300" distR="114300" simplePos="0" relativeHeight="251658240" behindDoc="0" locked="0" layoutInCell="1" allowOverlap="1" wp14:anchorId="48C5AE1A" wp14:editId="62B4E64C">
            <wp:simplePos x="0" y="0"/>
            <wp:positionH relativeFrom="column">
              <wp:posOffset>3218176</wp:posOffset>
            </wp:positionH>
            <wp:positionV relativeFrom="paragraph">
              <wp:posOffset>283844</wp:posOffset>
            </wp:positionV>
            <wp:extent cx="2647564" cy="2295525"/>
            <wp:effectExtent l="19050" t="19050" r="196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61179" t="64423" r="15528" b="10198"/>
                    <a:stretch>
                      <a:fillRect/>
                    </a:stretch>
                  </pic:blipFill>
                  <pic:spPr bwMode="auto">
                    <a:xfrm>
                      <a:off x="0" y="0"/>
                      <a:ext cx="2700869" cy="2341742"/>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086BA0">
        <w:rPr>
          <w:rFonts w:eastAsia="Times New Roman" w:cs="Times New Roman"/>
          <w:b/>
          <w:bCs/>
          <w:sz w:val="36"/>
          <w:szCs w:val="36"/>
        </w:rPr>
        <w:t xml:space="preserve">Beatrice Lake </w:t>
      </w:r>
    </w:p>
    <w:bookmarkEnd w:id="0"/>
    <w:p w:rsidR="00AC10EA" w:rsidRPr="007E4B0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 xml:space="preserve">DNR Lake ID: </w:t>
      </w:r>
      <w:r>
        <w:rPr>
          <w:rFonts w:eastAsia="Times New Roman" w:cs="Times New Roman"/>
          <w:szCs w:val="24"/>
        </w:rPr>
        <w:tab/>
      </w:r>
      <w:r w:rsidR="00F870AD">
        <w:rPr>
          <w:rFonts w:eastAsia="Times New Roman" w:cs="Times New Roman"/>
          <w:szCs w:val="24"/>
        </w:rPr>
        <w:t>31-0058</w:t>
      </w:r>
      <w:r w:rsidRPr="007E4B05">
        <w:rPr>
          <w:rFonts w:eastAsia="Times New Roman" w:cs="Times New Roman"/>
          <w:szCs w:val="24"/>
        </w:rPr>
        <w:t>-00</w:t>
      </w:r>
      <w:r w:rsidR="00F26E9E">
        <w:rPr>
          <w:rFonts w:eastAsia="Times New Roman" w:cs="Times New Roman"/>
          <w:szCs w:val="24"/>
        </w:rPr>
        <w:t>-201</w:t>
      </w:r>
    </w:p>
    <w:p w:rsidR="00AC10EA" w:rsidRPr="007E4B05" w:rsidRDefault="00AC10EA" w:rsidP="00AC10EA">
      <w:pPr>
        <w:tabs>
          <w:tab w:val="left" w:pos="1890"/>
        </w:tabs>
        <w:spacing w:after="0" w:line="240" w:lineRule="auto"/>
        <w:rPr>
          <w:rFonts w:eastAsia="Times New Roman" w:cs="Times New Roman"/>
          <w:szCs w:val="24"/>
        </w:rPr>
      </w:pPr>
      <w:r w:rsidRPr="007E4B05">
        <w:rPr>
          <w:rFonts w:eastAsia="Times New Roman" w:cs="Times New Roman"/>
          <w:szCs w:val="24"/>
        </w:rPr>
        <w:t xml:space="preserve">County: </w:t>
      </w:r>
      <w:r w:rsidRPr="007E4B05">
        <w:rPr>
          <w:rFonts w:eastAsia="Times New Roman" w:cs="Times New Roman"/>
          <w:szCs w:val="24"/>
        </w:rPr>
        <w:tab/>
      </w:r>
      <w:r w:rsidR="00F870AD">
        <w:rPr>
          <w:rFonts w:eastAsia="Times New Roman" w:cs="Times New Roman"/>
          <w:szCs w:val="24"/>
        </w:rPr>
        <w:t>Itasca</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Major Watershed: </w:t>
      </w:r>
      <w:r w:rsidRPr="007E4B05">
        <w:rPr>
          <w:rFonts w:eastAsia="Times New Roman" w:cs="Times New Roman"/>
          <w:szCs w:val="24"/>
        </w:rPr>
        <w:tab/>
        <w:t>Little Fork River</w:t>
      </w:r>
    </w:p>
    <w:p w:rsidR="00AC10EA" w:rsidRDefault="00AC10EA"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Ecoregion: </w:t>
      </w:r>
      <w:r w:rsidRPr="007E4B05">
        <w:rPr>
          <w:rFonts w:eastAsia="Times New Roman" w:cs="Times New Roman"/>
          <w:szCs w:val="24"/>
        </w:rPr>
        <w:tab/>
        <w:t>Northern Lakes and Forests</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Surface Area: </w:t>
      </w:r>
      <w:r w:rsidRPr="007E4B05">
        <w:rPr>
          <w:rFonts w:eastAsia="Times New Roman" w:cs="Times New Roman"/>
          <w:szCs w:val="24"/>
        </w:rPr>
        <w:tab/>
      </w:r>
      <w:r w:rsidR="00F870AD">
        <w:rPr>
          <w:rFonts w:eastAsia="Times New Roman" w:cs="Times New Roman"/>
          <w:szCs w:val="24"/>
        </w:rPr>
        <w:t>113</w:t>
      </w:r>
      <w:r w:rsidRPr="007E4B05">
        <w:rPr>
          <w:rFonts w:eastAsia="Times New Roman" w:cs="Times New Roman"/>
          <w:szCs w:val="24"/>
        </w:rPr>
        <w:t xml:space="preserve"> acres</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Maximum Depth: </w:t>
      </w:r>
      <w:r w:rsidRPr="007E4B05">
        <w:rPr>
          <w:rFonts w:eastAsia="Times New Roman" w:cs="Times New Roman"/>
          <w:szCs w:val="24"/>
        </w:rPr>
        <w:tab/>
        <w:t>2</w:t>
      </w:r>
      <w:r w:rsidR="00F870AD">
        <w:rPr>
          <w:rFonts w:eastAsia="Times New Roman" w:cs="Times New Roman"/>
          <w:szCs w:val="24"/>
        </w:rPr>
        <w:t>9</w:t>
      </w:r>
      <w:r w:rsidRPr="007E4B05">
        <w:rPr>
          <w:rFonts w:eastAsia="Times New Roman" w:cs="Times New Roman"/>
          <w:szCs w:val="24"/>
        </w:rPr>
        <w:t xml:space="preserve"> feet</w:t>
      </w:r>
    </w:p>
    <w:p w:rsidR="00AC10EA" w:rsidRPr="00FE328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Water Quality Data:</w:t>
      </w:r>
      <w:r w:rsidR="00E072EA">
        <w:rPr>
          <w:rFonts w:eastAsia="Times New Roman" w:cs="Times New Roman"/>
          <w:szCs w:val="24"/>
        </w:rPr>
        <w:t xml:space="preserve"> </w:t>
      </w:r>
      <w:r w:rsidRPr="00FE3285">
        <w:rPr>
          <w:rFonts w:eastAsia="Times New Roman" w:cs="Times New Roman"/>
          <w:szCs w:val="24"/>
        </w:rPr>
        <w:t xml:space="preserve"> </w:t>
      </w:r>
      <w:r w:rsidR="00AA7552">
        <w:rPr>
          <w:rFonts w:eastAsia="Times New Roman" w:cs="Times New Roman"/>
          <w:szCs w:val="24"/>
        </w:rPr>
        <w:t>9</w:t>
      </w:r>
      <w:r w:rsidRPr="00FE3285">
        <w:rPr>
          <w:rFonts w:eastAsia="Times New Roman" w:cs="Times New Roman"/>
          <w:szCs w:val="24"/>
        </w:rPr>
        <w:t xml:space="preserve"> years</w:t>
      </w:r>
    </w:p>
    <w:p w:rsidR="007E4B05" w:rsidRPr="007E4B0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 xml:space="preserve">Secchi Data:  </w:t>
      </w:r>
      <w:r w:rsidR="00AA7552">
        <w:rPr>
          <w:rFonts w:eastAsia="Times New Roman" w:cs="Times New Roman"/>
          <w:szCs w:val="24"/>
        </w:rPr>
        <w:t xml:space="preserve">              25</w:t>
      </w:r>
      <w:r w:rsidRPr="00FE3285">
        <w:rPr>
          <w:rFonts w:eastAsia="Times New Roman" w:cs="Times New Roman"/>
          <w:szCs w:val="24"/>
        </w:rPr>
        <w:t xml:space="preserve"> years</w:t>
      </w:r>
    </w:p>
    <w:p w:rsidR="00086BA0" w:rsidRDefault="00086BA0" w:rsidP="00E40587">
      <w:pPr>
        <w:pStyle w:val="NormalWeb"/>
        <w:spacing w:before="120" w:beforeAutospacing="0"/>
        <w:rPr>
          <w:rFonts w:asciiTheme="minorHAnsi" w:hAnsiTheme="minorHAnsi"/>
          <w:b/>
          <w:sz w:val="22"/>
          <w:szCs w:val="22"/>
        </w:rPr>
      </w:pPr>
    </w:p>
    <w:p w:rsidR="00AA7552" w:rsidRDefault="00AA7552" w:rsidP="00E40587">
      <w:pPr>
        <w:pStyle w:val="NormalWeb"/>
        <w:spacing w:before="120" w:beforeAutospacing="0"/>
        <w:rPr>
          <w:rFonts w:asciiTheme="minorHAnsi" w:hAnsiTheme="minorHAnsi"/>
          <w:b/>
          <w:sz w:val="22"/>
          <w:szCs w:val="22"/>
        </w:rPr>
      </w:pPr>
    </w:p>
    <w:p w:rsidR="00AA7552" w:rsidRDefault="00AA7552" w:rsidP="00E40587">
      <w:pPr>
        <w:pStyle w:val="NormalWeb"/>
        <w:spacing w:before="120" w:beforeAutospacing="0"/>
        <w:rPr>
          <w:rFonts w:asciiTheme="minorHAnsi" w:hAnsiTheme="minorHAnsi"/>
          <w:b/>
          <w:sz w:val="22"/>
          <w:szCs w:val="22"/>
        </w:rPr>
      </w:pPr>
    </w:p>
    <w:p w:rsidR="004C39B6" w:rsidRDefault="004B4787" w:rsidP="00E40587">
      <w:pPr>
        <w:pStyle w:val="NormalWeb"/>
        <w:spacing w:before="120" w:beforeAutospacing="0"/>
        <w:rPr>
          <w:rFonts w:asciiTheme="minorHAnsi" w:hAnsiTheme="minorHAnsi"/>
          <w:b/>
          <w:sz w:val="22"/>
          <w:szCs w:val="22"/>
        </w:rPr>
      </w:pPr>
      <w:r w:rsidRPr="00E072EA">
        <w:rPr>
          <w:rFonts w:asciiTheme="minorHAnsi" w:hAnsiTheme="minorHAnsi"/>
          <w:b/>
          <w:sz w:val="22"/>
          <w:szCs w:val="22"/>
        </w:rPr>
        <w:t>20</w:t>
      </w:r>
      <w:r w:rsidR="00E072EA">
        <w:rPr>
          <w:rFonts w:asciiTheme="minorHAnsi" w:hAnsiTheme="minorHAnsi"/>
          <w:b/>
          <w:sz w:val="22"/>
          <w:szCs w:val="22"/>
        </w:rPr>
        <w:t>1</w:t>
      </w:r>
      <w:r w:rsidR="00F26E9E" w:rsidRPr="00E072EA">
        <w:rPr>
          <w:rFonts w:asciiTheme="minorHAnsi" w:hAnsiTheme="minorHAnsi"/>
          <w:b/>
          <w:sz w:val="22"/>
          <w:szCs w:val="22"/>
        </w:rPr>
        <w:t>5</w:t>
      </w:r>
      <w:r w:rsidR="00AC10EA" w:rsidRPr="00E072EA">
        <w:rPr>
          <w:rFonts w:asciiTheme="minorHAnsi" w:hAnsiTheme="minorHAnsi"/>
          <w:b/>
          <w:sz w:val="22"/>
          <w:szCs w:val="22"/>
        </w:rPr>
        <w:t xml:space="preserve"> </w:t>
      </w:r>
      <w:r w:rsidR="002D63F7" w:rsidRPr="00E072EA">
        <w:rPr>
          <w:rFonts w:asciiTheme="minorHAnsi" w:hAnsiTheme="minorHAnsi"/>
          <w:b/>
          <w:sz w:val="22"/>
          <w:szCs w:val="22"/>
        </w:rPr>
        <w:t>Water Quality Summary</w:t>
      </w:r>
    </w:p>
    <w:p w:rsidR="002B7E3E" w:rsidRDefault="00E072EA" w:rsidP="00E40587">
      <w:pPr>
        <w:pStyle w:val="NormalWeb"/>
        <w:spacing w:before="120" w:beforeAutospacing="0"/>
        <w:rPr>
          <w:rFonts w:asciiTheme="minorHAnsi" w:hAnsiTheme="minorHAnsi"/>
          <w:sz w:val="22"/>
          <w:szCs w:val="22"/>
        </w:rPr>
      </w:pPr>
      <w:r>
        <w:rPr>
          <w:rFonts w:asciiTheme="minorHAnsi" w:hAnsiTheme="minorHAnsi"/>
          <w:sz w:val="22"/>
          <w:szCs w:val="22"/>
        </w:rPr>
        <w:t>Water quality monitorin</w:t>
      </w:r>
      <w:r w:rsidR="00F26E9E">
        <w:rPr>
          <w:rFonts w:asciiTheme="minorHAnsi" w:hAnsiTheme="minorHAnsi"/>
          <w:sz w:val="22"/>
          <w:szCs w:val="22"/>
        </w:rPr>
        <w:t>g</w:t>
      </w:r>
      <w:r w:rsidR="00266253">
        <w:rPr>
          <w:rFonts w:asciiTheme="minorHAnsi" w:hAnsiTheme="minorHAnsi"/>
          <w:sz w:val="22"/>
          <w:szCs w:val="22"/>
        </w:rPr>
        <w:t xml:space="preserve"> results for </w:t>
      </w:r>
      <w:r w:rsidR="00F870AD">
        <w:rPr>
          <w:rFonts w:asciiTheme="minorHAnsi" w:hAnsiTheme="minorHAnsi"/>
          <w:sz w:val="22"/>
          <w:szCs w:val="22"/>
        </w:rPr>
        <w:t>Beatric</w:t>
      </w:r>
      <w:r>
        <w:rPr>
          <w:rFonts w:asciiTheme="minorHAnsi" w:hAnsiTheme="minorHAnsi"/>
          <w:sz w:val="22"/>
          <w:szCs w:val="22"/>
        </w:rPr>
        <w:t>e Lake in 201</w:t>
      </w:r>
      <w:r w:rsidR="00F26E9E">
        <w:rPr>
          <w:rFonts w:asciiTheme="minorHAnsi" w:hAnsiTheme="minorHAnsi"/>
          <w:sz w:val="22"/>
          <w:szCs w:val="22"/>
        </w:rPr>
        <w:t>5</w:t>
      </w:r>
      <w:r w:rsidR="00266253">
        <w:rPr>
          <w:rFonts w:asciiTheme="minorHAnsi" w:hAnsiTheme="minorHAnsi"/>
          <w:sz w:val="22"/>
          <w:szCs w:val="22"/>
        </w:rPr>
        <w:t xml:space="preserve"> were </w:t>
      </w:r>
      <w:r w:rsidR="00E00BB9">
        <w:rPr>
          <w:rFonts w:asciiTheme="minorHAnsi" w:hAnsiTheme="minorHAnsi"/>
          <w:sz w:val="22"/>
          <w:szCs w:val="22"/>
        </w:rPr>
        <w:t>very</w:t>
      </w:r>
      <w:r w:rsidR="00786668">
        <w:rPr>
          <w:rFonts w:asciiTheme="minorHAnsi" w:hAnsiTheme="minorHAnsi"/>
          <w:sz w:val="22"/>
          <w:szCs w:val="22"/>
        </w:rPr>
        <w:t xml:space="preserve"> close to</w:t>
      </w:r>
      <w:r w:rsidR="00266253">
        <w:rPr>
          <w:rFonts w:asciiTheme="minorHAnsi" w:hAnsiTheme="minorHAnsi"/>
          <w:sz w:val="22"/>
          <w:szCs w:val="22"/>
        </w:rPr>
        <w:t xml:space="preserve"> the lake’s historical average</w:t>
      </w:r>
      <w:r w:rsidR="00AC10EA">
        <w:rPr>
          <w:rFonts w:asciiTheme="minorHAnsi" w:hAnsiTheme="minorHAnsi"/>
          <w:sz w:val="22"/>
          <w:szCs w:val="22"/>
        </w:rPr>
        <w:t xml:space="preserve"> </w:t>
      </w:r>
      <w:r w:rsidR="00786668">
        <w:rPr>
          <w:rFonts w:asciiTheme="minorHAnsi" w:hAnsiTheme="minorHAnsi"/>
          <w:sz w:val="22"/>
          <w:szCs w:val="22"/>
        </w:rPr>
        <w:t>and</w:t>
      </w:r>
      <w:r w:rsidR="00AC10EA">
        <w:rPr>
          <w:rFonts w:asciiTheme="minorHAnsi" w:hAnsiTheme="minorHAnsi"/>
          <w:sz w:val="22"/>
          <w:szCs w:val="22"/>
        </w:rPr>
        <w:t xml:space="preserve"> within</w:t>
      </w:r>
      <w:r>
        <w:rPr>
          <w:rFonts w:asciiTheme="minorHAnsi" w:hAnsiTheme="minorHAnsi"/>
          <w:sz w:val="22"/>
          <w:szCs w:val="22"/>
        </w:rPr>
        <w:t xml:space="preserve"> the</w:t>
      </w:r>
      <w:r w:rsidR="00AC10EA">
        <w:rPr>
          <w:rFonts w:asciiTheme="minorHAnsi" w:hAnsiTheme="minorHAnsi"/>
          <w:sz w:val="22"/>
          <w:szCs w:val="22"/>
        </w:rPr>
        <w:t xml:space="preserve"> </w:t>
      </w:r>
      <w:r w:rsidR="00786668">
        <w:rPr>
          <w:rFonts w:asciiTheme="minorHAnsi" w:hAnsiTheme="minorHAnsi"/>
          <w:sz w:val="22"/>
          <w:szCs w:val="22"/>
        </w:rPr>
        <w:t>expected</w:t>
      </w:r>
      <w:r w:rsidR="00AC10EA">
        <w:rPr>
          <w:rFonts w:asciiTheme="minorHAnsi" w:hAnsiTheme="minorHAnsi"/>
          <w:sz w:val="22"/>
          <w:szCs w:val="22"/>
        </w:rPr>
        <w:t xml:space="preserve"> ranges</w:t>
      </w:r>
      <w:r w:rsidR="00E00BB9">
        <w:rPr>
          <w:rFonts w:asciiTheme="minorHAnsi" w:hAnsiTheme="minorHAnsi"/>
          <w:sz w:val="22"/>
          <w:szCs w:val="22"/>
        </w:rPr>
        <w:t xml:space="preserve"> for the Northern Lakes and Forests Ecoregion</w:t>
      </w:r>
      <w:r w:rsidR="00266253">
        <w:rPr>
          <w:rFonts w:asciiTheme="minorHAnsi" w:hAnsiTheme="minorHAnsi"/>
          <w:sz w:val="22"/>
          <w:szCs w:val="22"/>
        </w:rPr>
        <w:t xml:space="preserve">.  The trophic status of </w:t>
      </w:r>
      <w:r w:rsidR="00F870AD">
        <w:rPr>
          <w:rFonts w:asciiTheme="minorHAnsi" w:hAnsiTheme="minorHAnsi"/>
          <w:sz w:val="22"/>
          <w:szCs w:val="22"/>
        </w:rPr>
        <w:t>Beatrice</w:t>
      </w:r>
      <w:r w:rsidR="00266253">
        <w:rPr>
          <w:rFonts w:asciiTheme="minorHAnsi" w:hAnsiTheme="minorHAnsi"/>
          <w:sz w:val="22"/>
          <w:szCs w:val="22"/>
        </w:rPr>
        <w:t xml:space="preserve"> </w:t>
      </w:r>
      <w:r w:rsidR="00701918">
        <w:rPr>
          <w:rFonts w:asciiTheme="minorHAnsi" w:hAnsiTheme="minorHAnsi"/>
          <w:sz w:val="22"/>
          <w:szCs w:val="22"/>
        </w:rPr>
        <w:t>L</w:t>
      </w:r>
      <w:r w:rsidR="00266253">
        <w:rPr>
          <w:rFonts w:asciiTheme="minorHAnsi" w:hAnsiTheme="minorHAnsi"/>
          <w:sz w:val="22"/>
          <w:szCs w:val="22"/>
        </w:rPr>
        <w:t xml:space="preserve">ake is mesotrophic which </w:t>
      </w:r>
      <w:r w:rsidR="007E4B05">
        <w:rPr>
          <w:rFonts w:asciiTheme="minorHAnsi" w:hAnsiTheme="minorHAnsi"/>
          <w:sz w:val="22"/>
          <w:szCs w:val="22"/>
        </w:rPr>
        <w:t xml:space="preserve">is indicative of </w:t>
      </w:r>
      <w:r w:rsidR="007E4B05" w:rsidRPr="007E4B05">
        <w:rPr>
          <w:rFonts w:asciiTheme="minorHAnsi" w:hAnsiTheme="minorHAnsi"/>
          <w:sz w:val="22"/>
          <w:szCs w:val="22"/>
        </w:rPr>
        <w:t>moderately clear, good quality lakes of intermediate depth, temperature and nutrient levels.</w:t>
      </w:r>
      <w:r w:rsidR="007E4B05">
        <w:rPr>
          <w:rFonts w:asciiTheme="minorHAnsi" w:hAnsiTheme="minorHAnsi"/>
          <w:sz w:val="22"/>
          <w:szCs w:val="22"/>
        </w:rPr>
        <w:t xml:space="preserve">  </w:t>
      </w:r>
      <w:r w:rsidR="00EF6267" w:rsidRPr="00EF6267">
        <w:rPr>
          <w:rFonts w:asciiTheme="minorHAnsi" w:hAnsiTheme="minorHAnsi"/>
          <w:sz w:val="22"/>
          <w:szCs w:val="22"/>
        </w:rPr>
        <w:t xml:space="preserve">Overall, </w:t>
      </w:r>
      <w:r w:rsidR="00F870AD">
        <w:rPr>
          <w:rFonts w:asciiTheme="minorHAnsi" w:hAnsiTheme="minorHAnsi"/>
          <w:sz w:val="22"/>
          <w:szCs w:val="22"/>
        </w:rPr>
        <w:t>Beatrice</w:t>
      </w:r>
      <w:r w:rsidR="00EF6267" w:rsidRPr="00EF6267">
        <w:rPr>
          <w:rFonts w:asciiTheme="minorHAnsi" w:hAnsiTheme="minorHAnsi"/>
          <w:sz w:val="22"/>
          <w:szCs w:val="22"/>
        </w:rPr>
        <w:t xml:space="preserve"> Lake </w:t>
      </w:r>
      <w:r w:rsidR="00786668" w:rsidRPr="00786668">
        <w:rPr>
          <w:rFonts w:asciiTheme="minorHAnsi" w:hAnsiTheme="minorHAnsi"/>
          <w:sz w:val="22"/>
          <w:szCs w:val="22"/>
        </w:rPr>
        <w:t>water quality</w:t>
      </w:r>
      <w:r w:rsidR="00786668">
        <w:rPr>
          <w:rFonts w:asciiTheme="minorHAnsi" w:hAnsiTheme="minorHAnsi"/>
          <w:sz w:val="22"/>
          <w:szCs w:val="22"/>
        </w:rPr>
        <w:t xml:space="preserve"> is good</w:t>
      </w:r>
      <w:r w:rsidR="008F24EE">
        <w:rPr>
          <w:rFonts w:asciiTheme="minorHAnsi" w:hAnsiTheme="minorHAnsi"/>
          <w:sz w:val="22"/>
          <w:szCs w:val="22"/>
        </w:rPr>
        <w:t xml:space="preserve"> with respect to other lakes in the region</w:t>
      </w:r>
      <w:r w:rsidR="00786668">
        <w:rPr>
          <w:rFonts w:asciiTheme="minorHAnsi" w:hAnsiTheme="minorHAnsi"/>
          <w:sz w:val="22"/>
          <w:szCs w:val="22"/>
        </w:rPr>
        <w:t>, but it is clearly showing a</w:t>
      </w:r>
      <w:r w:rsidR="00786668" w:rsidRPr="00786668">
        <w:rPr>
          <w:rFonts w:asciiTheme="minorHAnsi" w:hAnsiTheme="minorHAnsi"/>
          <w:sz w:val="22"/>
          <w:szCs w:val="22"/>
        </w:rPr>
        <w:t xml:space="preserve"> declining trend in transparency over the past decade</w:t>
      </w:r>
      <w:r w:rsidR="00786668">
        <w:rPr>
          <w:rFonts w:asciiTheme="minorHAnsi" w:hAnsiTheme="minorHAnsi"/>
          <w:sz w:val="22"/>
          <w:szCs w:val="22"/>
        </w:rPr>
        <w:t xml:space="preserve"> which is cause for concern</w:t>
      </w:r>
      <w:r>
        <w:rPr>
          <w:rFonts w:asciiTheme="minorHAnsi" w:hAnsiTheme="minorHAnsi"/>
          <w:sz w:val="22"/>
          <w:szCs w:val="22"/>
        </w:rPr>
        <w:t xml:space="preserve"> and increased vigilance involving land use decisions</w:t>
      </w:r>
      <w:r w:rsidR="00786668" w:rsidRPr="00786668">
        <w:rPr>
          <w:rFonts w:asciiTheme="minorHAnsi" w:hAnsiTheme="minorHAnsi"/>
          <w:sz w:val="22"/>
          <w:szCs w:val="22"/>
        </w:rPr>
        <w:t>.</w:t>
      </w:r>
    </w:p>
    <w:p w:rsidR="00AA7552" w:rsidRDefault="00AA7552" w:rsidP="00E40587">
      <w:pPr>
        <w:pStyle w:val="NormalWeb"/>
        <w:spacing w:before="120" w:beforeAutospacing="0"/>
        <w:rPr>
          <w:rFonts w:asciiTheme="minorHAnsi" w:hAnsiTheme="minorHAnsi"/>
          <w:sz w:val="22"/>
          <w:szCs w:val="22"/>
        </w:rPr>
      </w:pPr>
    </w:p>
    <w:p w:rsidR="00AA7552" w:rsidRPr="00AA7552" w:rsidRDefault="00AA7552" w:rsidP="00E40587">
      <w:pPr>
        <w:pStyle w:val="NormalWeb"/>
        <w:spacing w:before="120" w:beforeAutospacing="0"/>
        <w:rPr>
          <w:rFonts w:asciiTheme="minorHAnsi" w:hAnsiTheme="minorHAnsi"/>
          <w:sz w:val="22"/>
          <w:szCs w:val="22"/>
        </w:rPr>
      </w:pPr>
    </w:p>
    <w:p w:rsidR="00D84E86" w:rsidRPr="00D84E86" w:rsidRDefault="00F870AD" w:rsidP="00D84E86">
      <w:pPr>
        <w:spacing w:after="120"/>
        <w:rPr>
          <w:b/>
        </w:rPr>
      </w:pPr>
      <w:r>
        <w:rPr>
          <w:b/>
        </w:rPr>
        <w:t>Beatrice</w:t>
      </w:r>
      <w:r w:rsidR="00D84E86">
        <w:rPr>
          <w:b/>
        </w:rPr>
        <w:t xml:space="preserve"> Lake Water Quality </w:t>
      </w:r>
    </w:p>
    <w:p w:rsidR="00AA7552" w:rsidRDefault="00634957">
      <w:r w:rsidRPr="00634957">
        <w:drawing>
          <wp:inline distT="0" distB="0" distL="0" distR="0">
            <wp:extent cx="6126480" cy="186738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6480" cy="1867381"/>
                    </a:xfrm>
                    <a:prstGeom prst="rect">
                      <a:avLst/>
                    </a:prstGeom>
                    <a:noFill/>
                    <a:ln>
                      <a:noFill/>
                    </a:ln>
                  </pic:spPr>
                </pic:pic>
              </a:graphicData>
            </a:graphic>
          </wp:inline>
        </w:drawing>
      </w:r>
    </w:p>
    <w:p w:rsidR="00AA7552" w:rsidRDefault="00AA7552"/>
    <w:p w:rsidR="00AA7552" w:rsidRDefault="00AA7552"/>
    <w:p w:rsidR="00AA7552" w:rsidRDefault="00AA7552"/>
    <w:p w:rsidR="00AA7552" w:rsidRDefault="00AA7552"/>
    <w:p w:rsidR="00AA7552" w:rsidRDefault="00AA7552"/>
    <w:p w:rsidR="00AA7552" w:rsidRDefault="00AA7552"/>
    <w:p w:rsidR="00AA7552" w:rsidRDefault="00AA7552"/>
    <w:p w:rsidR="00AC10EA" w:rsidRDefault="00701918" w:rsidP="002B7E3E">
      <w:pPr>
        <w:spacing w:after="120"/>
        <w:rPr>
          <w:b/>
        </w:rPr>
      </w:pPr>
      <w:r w:rsidRPr="00D84E86">
        <w:rPr>
          <w:b/>
        </w:rPr>
        <w:t>Carlson’s Trophic Status Index (TSI)</w:t>
      </w:r>
      <w:r w:rsidR="00012402">
        <w:rPr>
          <w:b/>
        </w:rPr>
        <w:t xml:space="preserve"> – Beatrice Lake Historical Averages</w:t>
      </w:r>
    </w:p>
    <w:p w:rsidR="00AA7552" w:rsidRDefault="00AA7552" w:rsidP="002B7E3E">
      <w:pPr>
        <w:spacing w:after="120"/>
        <w:rPr>
          <w:b/>
        </w:rPr>
      </w:pPr>
    </w:p>
    <w:p w:rsidR="00AA7552" w:rsidRDefault="00AA7552" w:rsidP="002B7E3E">
      <w:pPr>
        <w:spacing w:after="120"/>
        <w:rPr>
          <w:b/>
        </w:rPr>
      </w:pPr>
    </w:p>
    <w:p w:rsidR="00C810AD" w:rsidRPr="002B7E3E" w:rsidRDefault="005B6E9E" w:rsidP="002B7E3E">
      <w:pPr>
        <w:spacing w:after="120"/>
        <w:rPr>
          <w:b/>
        </w:rPr>
      </w:pPr>
      <w:r w:rsidRPr="005B6E9E">
        <w:drawing>
          <wp:inline distT="0" distB="0" distL="0" distR="0">
            <wp:extent cx="6274133" cy="4391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9172" cy="4401550"/>
                    </a:xfrm>
                    <a:prstGeom prst="rect">
                      <a:avLst/>
                    </a:prstGeom>
                    <a:noFill/>
                    <a:ln>
                      <a:noFill/>
                    </a:ln>
                  </pic:spPr>
                </pic:pic>
              </a:graphicData>
            </a:graphic>
          </wp:inline>
        </w:drawing>
      </w:r>
    </w:p>
    <w:p w:rsidR="00F26E9E" w:rsidRPr="00277405" w:rsidRDefault="00F26E9E">
      <w:pPr>
        <w:rPr>
          <w:noProof/>
        </w:rPr>
      </w:pPr>
    </w:p>
    <w:p w:rsidR="005B6E9E" w:rsidRDefault="005B6E9E">
      <w:pPr>
        <w:rPr>
          <w:i/>
          <w:sz w:val="18"/>
        </w:rPr>
      </w:pPr>
    </w:p>
    <w:p w:rsidR="00906714" w:rsidRPr="00EF6267" w:rsidRDefault="00D75782">
      <w:pPr>
        <w:rPr>
          <w:rFonts w:eastAsia="Times New Roman" w:cs="Times New Roman"/>
          <w:b/>
          <w:bCs/>
          <w:i/>
        </w:rPr>
      </w:pPr>
      <w:r w:rsidRPr="001A4CC7">
        <w:rPr>
          <w:i/>
          <w:sz w:val="18"/>
        </w:rPr>
        <w:t xml:space="preserve">Note: </w:t>
      </w:r>
      <w:r w:rsidR="00EF6267" w:rsidRPr="001A4CC7">
        <w:rPr>
          <w:i/>
          <w:sz w:val="18"/>
        </w:rPr>
        <w:t xml:space="preserve">Trophic State Indices (TSIs) are an attempt to provide a single quantitative index for the purpose of classifying and ranking lakes, most often from the standpoint of assessing water quality.  TSIs ranges from clear lakes, low in nutrients (oligotrophic), to green lakes, with very high nutrient levels (hypereutrophic).  </w:t>
      </w:r>
      <w:r w:rsidR="00906714" w:rsidRPr="00EF6267">
        <w:rPr>
          <w:i/>
        </w:rPr>
        <w:br w:type="page"/>
      </w:r>
    </w:p>
    <w:p w:rsidR="00AC10EA" w:rsidRPr="00277405" w:rsidRDefault="00AC10EA" w:rsidP="00AC10EA">
      <w:pPr>
        <w:pStyle w:val="Heading2"/>
        <w:spacing w:before="0" w:beforeAutospacing="0" w:after="0" w:afterAutospacing="0"/>
        <w:rPr>
          <w:rFonts w:asciiTheme="minorHAnsi" w:hAnsiTheme="minorHAnsi"/>
          <w:sz w:val="22"/>
          <w:szCs w:val="22"/>
        </w:rPr>
      </w:pPr>
      <w:r>
        <w:rPr>
          <w:rFonts w:asciiTheme="minorHAnsi" w:hAnsiTheme="minorHAnsi"/>
          <w:sz w:val="22"/>
          <w:szCs w:val="22"/>
        </w:rPr>
        <w:lastRenderedPageBreak/>
        <w:t xml:space="preserve">Historical </w:t>
      </w:r>
      <w:r w:rsidRPr="00277405">
        <w:rPr>
          <w:rFonts w:asciiTheme="minorHAnsi" w:hAnsiTheme="minorHAnsi"/>
          <w:sz w:val="22"/>
          <w:szCs w:val="22"/>
        </w:rPr>
        <w:t>Water Quality Summary</w:t>
      </w:r>
    </w:p>
    <w:p w:rsidR="008F24EE" w:rsidRDefault="00AA7552" w:rsidP="00E40587">
      <w:pPr>
        <w:spacing w:before="120" w:after="120"/>
      </w:pPr>
      <w:r>
        <w:t>The 25</w:t>
      </w:r>
      <w:r w:rsidR="008F24EE">
        <w:t xml:space="preserve"> years of secchi data for Beatrice </w:t>
      </w:r>
      <w:r w:rsidR="00411E2E">
        <w:t>L</w:t>
      </w:r>
      <w:r w:rsidR="008F24EE">
        <w:t xml:space="preserve">ake show a </w:t>
      </w:r>
      <w:r w:rsidR="00631867">
        <w:t xml:space="preserve">somewhat </w:t>
      </w:r>
      <w:r w:rsidR="008F24EE">
        <w:t>“significant” negative trend since 1991.   This means lake is not as clear as it has been in the past and its cl</w:t>
      </w:r>
      <w:r w:rsidR="002B7E3E">
        <w:t>arity is continuing to decrease</w:t>
      </w:r>
      <w:r>
        <w:t xml:space="preserve"> gradually</w:t>
      </w:r>
      <w:r w:rsidR="008F24EE">
        <w:t>.</w:t>
      </w:r>
      <w:r w:rsidR="009E468C">
        <w:t xml:space="preserve">  </w:t>
      </w:r>
    </w:p>
    <w:p w:rsidR="008F24EE" w:rsidRDefault="008F24EE" w:rsidP="00E40587">
      <w:pPr>
        <w:spacing w:after="120"/>
      </w:pPr>
      <w:r>
        <w:t>MPCA reports:</w:t>
      </w:r>
      <w:r w:rsidRPr="00C92D63">
        <w:rPr>
          <w:i/>
        </w:rPr>
        <w:t xml:space="preserve">  The median transparency for Beatrice Lake from 1981 to 2011 decreased by 0.64 feet per decade and is evidence for a long-term negative trend.</w:t>
      </w:r>
      <w:r w:rsidR="00A36241">
        <w:rPr>
          <w:i/>
        </w:rPr>
        <w:t xml:space="preserve"> </w:t>
      </w:r>
      <w:r w:rsidRPr="00C92D63">
        <w:rPr>
          <w:i/>
        </w:rPr>
        <w:t xml:space="preserve"> A plausible range for the long-term trend is between no trend and a decrease of 1.36 feet per decade</w:t>
      </w:r>
      <w:r w:rsidRPr="00221F81">
        <w:t>.</w:t>
      </w:r>
    </w:p>
    <w:p w:rsidR="00C92D63" w:rsidRDefault="00F870AD" w:rsidP="008B0FF2">
      <w:pPr>
        <w:spacing w:after="0"/>
      </w:pPr>
      <w:r>
        <w:t>Beatrice</w:t>
      </w:r>
      <w:r w:rsidR="008B0FF2">
        <w:t xml:space="preserve"> Lake’s </w:t>
      </w:r>
      <w:r w:rsidR="00631867">
        <w:t>nine</w:t>
      </w:r>
      <w:bookmarkStart w:id="1" w:name="_GoBack"/>
      <w:bookmarkEnd w:id="1"/>
      <w:r w:rsidR="00221F81">
        <w:t xml:space="preserve"> years of </w:t>
      </w:r>
      <w:r w:rsidR="008B0FF2">
        <w:t>historical data for total phosphorus and chlorophyll-a</w:t>
      </w:r>
      <w:r w:rsidR="00F74C12">
        <w:t xml:space="preserve"> </w:t>
      </w:r>
      <w:r w:rsidR="00221F81">
        <w:t>would suggest there has been a decrease in phosphorus and chlorophyll-a concentrations</w:t>
      </w:r>
      <w:r w:rsidR="008F24EE">
        <w:t xml:space="preserve"> since 1994</w:t>
      </w:r>
      <w:r w:rsidR="00221F81">
        <w:t>, but that is</w:t>
      </w:r>
      <w:r w:rsidR="008B0FF2">
        <w:t xml:space="preserve"> </w:t>
      </w:r>
      <w:r w:rsidR="00221F81">
        <w:t>strongly influenced by the poor water quality years of 199</w:t>
      </w:r>
      <w:r w:rsidR="004F2ABD">
        <w:t>4</w:t>
      </w:r>
      <w:r w:rsidR="00221F81">
        <w:t>-9</w:t>
      </w:r>
      <w:r w:rsidR="004F2ABD">
        <w:t>5</w:t>
      </w:r>
      <w:r w:rsidR="00221F81">
        <w:t xml:space="preserve">.  </w:t>
      </w:r>
      <w:r w:rsidR="008F24EE">
        <w:t>When we look at th</w:t>
      </w:r>
      <w:r w:rsidR="00394C05">
        <w:t>e shorter time period (1998-2014</w:t>
      </w:r>
      <w:r w:rsidR="008F24EE">
        <w:t xml:space="preserve">) </w:t>
      </w:r>
      <w:r w:rsidR="00221F81">
        <w:t xml:space="preserve">there is indication of an increase in </w:t>
      </w:r>
      <w:r w:rsidR="008F24EE">
        <w:t xml:space="preserve">phosphorus and chlorophyll-a </w:t>
      </w:r>
      <w:r w:rsidR="00221F81">
        <w:t xml:space="preserve">levels </w:t>
      </w:r>
      <w:r w:rsidR="00703380">
        <w:t>but there is</w:t>
      </w:r>
      <w:r w:rsidR="008F24EE">
        <w:t xml:space="preserve"> no definite trend (varia</w:t>
      </w:r>
      <w:r w:rsidR="00703380">
        <w:t>bility</w:t>
      </w:r>
      <w:r w:rsidR="008F24EE">
        <w:t xml:space="preserve"> in data is currently inconclusive) and further monitoring is </w:t>
      </w:r>
      <w:r w:rsidR="008E7BA6">
        <w:t>required</w:t>
      </w:r>
      <w:r w:rsidR="008F24EE">
        <w:t xml:space="preserve"> to confirm if there is a declining trend in water quality for Beatrice Lake.</w:t>
      </w:r>
      <w:r w:rsidR="00012402">
        <w:t xml:space="preserve"> </w:t>
      </w:r>
      <w:r w:rsidR="002B7E3E">
        <w:t xml:space="preserve">To achieve ten years of Phosphorus and Chlorophyll-a monitoring would provide a clearer view into the current trends. </w:t>
      </w:r>
      <w:r w:rsidR="00631867">
        <w:t>The last three</w:t>
      </w:r>
      <w:r w:rsidR="002B7E3E">
        <w:t xml:space="preserve"> years have consecutive data, and do show increases in both Total Phosphorus and Chlorophyll-a, while showing a decrease in Beatrice’s water clarity.</w:t>
      </w:r>
    </w:p>
    <w:p w:rsidR="00012402" w:rsidRDefault="00012402" w:rsidP="008B0FF2">
      <w:pPr>
        <w:spacing w:after="0"/>
      </w:pPr>
    </w:p>
    <w:p w:rsidR="00012402" w:rsidRDefault="00012402" w:rsidP="008B0FF2">
      <w:pPr>
        <w:spacing w:after="0"/>
      </w:pPr>
      <w:r>
        <w:t>Zooplankton is part of the foundation for aquatic food webs</w:t>
      </w:r>
      <w:r w:rsidR="006C6567">
        <w:t xml:space="preserve">, as they consume phytoplankton </w:t>
      </w:r>
      <w:r>
        <w:t xml:space="preserve">(algae) and are preyed upon by adult fish. </w:t>
      </w:r>
      <w:r w:rsidR="0077478A">
        <w:t xml:space="preserve"> </w:t>
      </w:r>
      <w:r>
        <w:t>Since they have such a key role in the functioning of the aquatic ecosystem, they are also good indicators of lake productivity.</w:t>
      </w:r>
      <w:r w:rsidR="0077478A">
        <w:t xml:space="preserve">  </w:t>
      </w:r>
      <w:r w:rsidR="005F7F47">
        <w:t>In 2014, the zooplankton community was sampled once a month June through</w:t>
      </w:r>
      <w:r w:rsidR="00CB7B2A">
        <w:t xml:space="preserve"> September and analyzed by the </w:t>
      </w:r>
      <w:r w:rsidR="0077478A">
        <w:t xml:space="preserve">MNDNR Aquatic Biology Division.  </w:t>
      </w:r>
      <w:r w:rsidR="00CB7B2A">
        <w:t>The conclusion was that nothing unusual was observed in the population of zooplankton found in Beatr</w:t>
      </w:r>
      <w:r w:rsidR="00D1184C">
        <w:t>ice Lake.  A</w:t>
      </w:r>
      <w:r w:rsidR="00CB7B2A">
        <w:t xml:space="preserve"> diverse zooplankton community </w:t>
      </w:r>
      <w:r w:rsidR="00D1184C">
        <w:t xml:space="preserve">was observed, </w:t>
      </w:r>
      <w:r w:rsidR="00CB7B2A">
        <w:t xml:space="preserve">with both densities and biomass that were slightly high compared to other lakes in the Northern Lakes and </w:t>
      </w:r>
      <w:r w:rsidR="006C6567">
        <w:t xml:space="preserve">Forests Eco-region of Minnesota, though nothing extraordinary that would contribute to a declining trend in </w:t>
      </w:r>
      <w:r w:rsidR="00D1184C">
        <w:t xml:space="preserve">water </w:t>
      </w:r>
      <w:r w:rsidR="006C6567">
        <w:t>clarity.</w:t>
      </w:r>
      <w:r w:rsidR="00CB7B2A">
        <w:t xml:space="preserve"> </w:t>
      </w:r>
    </w:p>
    <w:p w:rsidR="00F74C12" w:rsidRDefault="00AA7552" w:rsidP="008B0FF2">
      <w:pPr>
        <w:spacing w:after="0"/>
      </w:pPr>
      <w:r>
        <w:rPr>
          <w:noProof/>
        </w:rPr>
        <w:drawing>
          <wp:inline distT="0" distB="0" distL="0" distR="0" wp14:anchorId="16DAE2DE">
            <wp:extent cx="6241415" cy="368561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1415" cy="3685619"/>
                    </a:xfrm>
                    <a:prstGeom prst="rect">
                      <a:avLst/>
                    </a:prstGeom>
                    <a:noFill/>
                  </pic:spPr>
                </pic:pic>
              </a:graphicData>
            </a:graphic>
          </wp:inline>
        </w:drawing>
      </w:r>
    </w:p>
    <w:p w:rsidR="004F2ABD" w:rsidRDefault="004F2ABD" w:rsidP="00B1142B">
      <w:pPr>
        <w:spacing w:after="0"/>
        <w:jc w:val="center"/>
      </w:pPr>
    </w:p>
    <w:p w:rsidR="00F74C12" w:rsidRDefault="00F74C12" w:rsidP="004F2ABD">
      <w:pPr>
        <w:spacing w:before="120" w:after="0"/>
        <w:rPr>
          <w:i/>
          <w:sz w:val="18"/>
        </w:rPr>
      </w:pPr>
      <w:r w:rsidRPr="00E40587">
        <w:rPr>
          <w:i/>
          <w:sz w:val="18"/>
        </w:rPr>
        <w:lastRenderedPageBreak/>
        <w:t>Note:</w:t>
      </w:r>
      <w:r w:rsidR="008B0FF2" w:rsidRPr="00E40587">
        <w:rPr>
          <w:i/>
          <w:sz w:val="18"/>
        </w:rPr>
        <w:t xml:space="preserve"> </w:t>
      </w:r>
      <w:r w:rsidRPr="00E40587">
        <w:rPr>
          <w:i/>
          <w:sz w:val="18"/>
        </w:rPr>
        <w:t xml:space="preserve">For detecting trends, a minimum of 8-10 years of data with 4 or more readings per season are recommended. </w:t>
      </w:r>
      <w:r w:rsidR="00A36241">
        <w:rPr>
          <w:i/>
          <w:sz w:val="18"/>
        </w:rPr>
        <w:t xml:space="preserve"> </w:t>
      </w:r>
      <w:r w:rsidRPr="00E40587">
        <w:rPr>
          <w:i/>
          <w:sz w:val="18"/>
        </w:rPr>
        <w:t xml:space="preserve">Minimum confidence accepted by the MPCA is 90%. </w:t>
      </w:r>
      <w:r w:rsidR="00A36241">
        <w:rPr>
          <w:i/>
          <w:sz w:val="18"/>
        </w:rPr>
        <w:t xml:space="preserve"> </w:t>
      </w:r>
      <w:r w:rsidRPr="00E40587">
        <w:rPr>
          <w:i/>
          <w:sz w:val="18"/>
        </w:rPr>
        <w:t xml:space="preserve">This means that there is a 90% chance that the data are showing a true trend and a 10% chance that the trend is a random result of the data.  </w:t>
      </w:r>
    </w:p>
    <w:p w:rsidR="006C6567" w:rsidRPr="00E40587" w:rsidRDefault="006C6567" w:rsidP="004F2ABD">
      <w:pPr>
        <w:spacing w:before="120" w:after="0"/>
        <w:rPr>
          <w:i/>
          <w:sz w:val="18"/>
        </w:rPr>
      </w:pPr>
    </w:p>
    <w:p w:rsidR="00F74C12" w:rsidRPr="00F74C12" w:rsidRDefault="00F74C12" w:rsidP="00F74C12">
      <w:pPr>
        <w:spacing w:after="0"/>
        <w:rPr>
          <w:i/>
          <w:sz w:val="20"/>
        </w:rPr>
      </w:pPr>
    </w:p>
    <w:p w:rsidR="00590666" w:rsidRPr="00283A3B" w:rsidRDefault="00590666" w:rsidP="00590666">
      <w:pPr>
        <w:spacing w:after="0"/>
        <w:rPr>
          <w:b/>
        </w:rPr>
      </w:pPr>
      <w:r w:rsidRPr="00283A3B">
        <w:rPr>
          <w:b/>
        </w:rPr>
        <w:t>Summary</w:t>
      </w:r>
    </w:p>
    <w:p w:rsidR="00590666" w:rsidRDefault="00590666" w:rsidP="00590666">
      <w:pPr>
        <w:spacing w:after="0"/>
      </w:pPr>
      <w:r>
        <w:t>Beatrice Lake is showing a significant trend in loss of water clarity, which raises concern that the lake</w:t>
      </w:r>
      <w:r w:rsidR="008E7BA6">
        <w:t>’s</w:t>
      </w:r>
      <w:r>
        <w:t xml:space="preserve"> water quality is declining.  Trend analysis for phosphorus and chlorophyll-a data, which have been collected more sporadically, is inconclusive at this time as to whether or not water quality is declining</w:t>
      </w:r>
      <w:r w:rsidR="00CE4DC6">
        <w:t>. Looking at longer term trends, they appear relatively stable</w:t>
      </w:r>
      <w:r w:rsidR="004277D3">
        <w:t xml:space="preserve"> and even a slight decline</w:t>
      </w:r>
      <w:r w:rsidR="00CE4DC6">
        <w:t>, though t</w:t>
      </w:r>
      <w:r>
        <w:t xml:space="preserve">here are indications that </w:t>
      </w:r>
      <w:r w:rsidR="00012402">
        <w:t xml:space="preserve">phosphorous </w:t>
      </w:r>
      <w:r>
        <w:t>levels have been increasing since 1998</w:t>
      </w:r>
      <w:r w:rsidR="004277D3">
        <w:t>, which with more</w:t>
      </w:r>
      <w:r w:rsidR="00CE4DC6">
        <w:t xml:space="preserve"> data</w:t>
      </w:r>
      <w:r w:rsidR="00620452">
        <w:t xml:space="preserve"> points</w:t>
      </w:r>
      <w:r w:rsidR="00CE4DC6">
        <w:t xml:space="preserve"> is likely more correct.</w:t>
      </w:r>
      <w:r>
        <w:t xml:space="preserve"> </w:t>
      </w:r>
      <w:r w:rsidR="004277D3">
        <w:t>There appeared to be some bad water quality years in 1994-1995 that significantly affect the trends for Total Phosphorus and Chlorophyll-a concentrations and the historical average.</w:t>
      </w:r>
      <w:r w:rsidR="00A36241">
        <w:t xml:space="preserve"> </w:t>
      </w:r>
      <w:r>
        <w:t>In addition to data collected on the lake, the Lake Water Quality Sensitivity Analysis Report (Reed, 2004) states that Beatrice Lake is limited in its ability to assimilate nutrients entering the lake a</w:t>
      </w:r>
      <w:r w:rsidR="00A0065F">
        <w:t>nd based on predictive modeling. Increased sensitivity to phosphorus loads means that land disturbance and</w:t>
      </w:r>
      <w:r>
        <w:t xml:space="preserve"> development has a </w:t>
      </w:r>
      <w:r w:rsidR="00703380">
        <w:t>greater</w:t>
      </w:r>
      <w:r>
        <w:t xml:space="preserve"> potential for impacting lake water quality </w:t>
      </w:r>
      <w:r w:rsidR="00703380">
        <w:t>in comparison to deeper lakes or those with outlets</w:t>
      </w:r>
      <w:r w:rsidR="00A36241">
        <w:t xml:space="preserve">.  </w:t>
      </w:r>
      <w:r w:rsidR="00964276">
        <w:t xml:space="preserve">Although it is unclear at this time whether or not the decline in transparency is linked </w:t>
      </w:r>
      <w:r w:rsidR="00A0065F">
        <w:t xml:space="preserve">solely </w:t>
      </w:r>
      <w:r w:rsidR="00964276">
        <w:t>to development, knowing the lake’s susceptibility to impacts should spur community education and awareness efforts to encourage better land management and the protection of Beatrice Lake’s future.</w:t>
      </w:r>
    </w:p>
    <w:p w:rsidR="00590666" w:rsidRDefault="00590666" w:rsidP="00824343">
      <w:pPr>
        <w:spacing w:after="0"/>
        <w:rPr>
          <w:b/>
        </w:rPr>
      </w:pPr>
    </w:p>
    <w:p w:rsidR="00824343" w:rsidRPr="00824343" w:rsidRDefault="00824343" w:rsidP="00824343">
      <w:pPr>
        <w:spacing w:after="0"/>
        <w:rPr>
          <w:b/>
        </w:rPr>
      </w:pPr>
      <w:r w:rsidRPr="00824343">
        <w:rPr>
          <w:b/>
        </w:rPr>
        <w:t>Recommendations</w:t>
      </w:r>
    </w:p>
    <w:p w:rsidR="007432AB" w:rsidRDefault="00824343" w:rsidP="00E40587">
      <w:pPr>
        <w:spacing w:after="0"/>
      </w:pPr>
      <w:r>
        <w:t>Transparency monitoring at site 20</w:t>
      </w:r>
      <w:r w:rsidR="00CE4DC6">
        <w:t>1</w:t>
      </w:r>
      <w:r w:rsidR="0077478A">
        <w:t xml:space="preserve"> should be continued annually.  </w:t>
      </w:r>
      <w:r>
        <w:t xml:space="preserve">It is important to continue transparency monitoring </w:t>
      </w:r>
      <w:r w:rsidR="00255C9B">
        <w:t>bi-</w:t>
      </w:r>
      <w:r>
        <w:t>weekly or at least monthly</w:t>
      </w:r>
      <w:r w:rsidR="00A0065F">
        <w:t xml:space="preserve"> during the open water season,</w:t>
      </w:r>
      <w:r>
        <w:t xml:space="preserve"> every year to enable year-to-year comparisons and </w:t>
      </w:r>
      <w:r w:rsidR="00E40587">
        <w:t xml:space="preserve">determine if the negative </w:t>
      </w:r>
      <w:r>
        <w:t xml:space="preserve">trend </w:t>
      </w:r>
      <w:r w:rsidR="0077478A">
        <w:t xml:space="preserve">in clarity continues.  </w:t>
      </w:r>
      <w:r w:rsidR="00E40587">
        <w:t xml:space="preserve">It is </w:t>
      </w:r>
      <w:r w:rsidR="00590666">
        <w:t xml:space="preserve">also </w:t>
      </w:r>
      <w:r w:rsidR="00E40587">
        <w:t>recommended that phosphorus and chlorophyll-</w:t>
      </w:r>
      <w:r>
        <w:t>a monitoring continue at site 20</w:t>
      </w:r>
      <w:r w:rsidR="00CE4DC6">
        <w:t>1</w:t>
      </w:r>
      <w:r w:rsidR="00251309">
        <w:t xml:space="preserve">, once a month May through September </w:t>
      </w:r>
      <w:r w:rsidR="00FF2EEE">
        <w:t>annually</w:t>
      </w:r>
      <w:r w:rsidR="0056114B">
        <w:t xml:space="preserve"> </w:t>
      </w:r>
      <w:r>
        <w:t>to track future water quality trends</w:t>
      </w:r>
      <w:r w:rsidR="00E40587">
        <w:t xml:space="preserve"> and confirm whether or not the decline in water clarity is a result of increased phosphorus </w:t>
      </w:r>
      <w:r w:rsidR="00A15C5E">
        <w:t xml:space="preserve">and/or algae </w:t>
      </w:r>
      <w:r w:rsidR="00E40587">
        <w:t>levels in the lake</w:t>
      </w:r>
      <w:r w:rsidR="0077478A">
        <w:t xml:space="preserve">. </w:t>
      </w:r>
      <w:r w:rsidR="004277D3">
        <w:t xml:space="preserve">Since there are three </w:t>
      </w:r>
      <w:r w:rsidR="00620452">
        <w:t xml:space="preserve">recent </w:t>
      </w:r>
      <w:r w:rsidR="004277D3">
        <w:t>contiguous years of data, it is strongly encouraged to continue th</w:t>
      </w:r>
      <w:r w:rsidR="00251309">
        <w:t>is effort to provide an accurate basis for trends. Trends</w:t>
      </w:r>
      <w:r w:rsidR="004277D3">
        <w:t xml:space="preserve"> are best established with 8-10 years of continuous data points.</w:t>
      </w:r>
      <w:r w:rsidR="00E04ADA">
        <w:t xml:space="preserve"> If it is not economically feasible to monitor the chemistry every year, then every 2-3 years, or as possible is recommended.</w:t>
      </w:r>
      <w:r w:rsidR="0077478A">
        <w:t xml:space="preserve"> </w:t>
      </w:r>
      <w:r w:rsidR="00E40587">
        <w:t xml:space="preserve">Land owners should be made aware of the declining trend in water clarity and worked with to reduce </w:t>
      </w:r>
      <w:r w:rsidR="00D618F7">
        <w:t xml:space="preserve">impervious surface/sediment </w:t>
      </w:r>
      <w:r w:rsidR="00E40587">
        <w:t>runoff</w:t>
      </w:r>
      <w:r w:rsidR="0077478A">
        <w:t xml:space="preserve">.  </w:t>
      </w:r>
      <w:r w:rsidR="008A38C0">
        <w:t>Also, due to sandy soils and shallow aquifer systems, r</w:t>
      </w:r>
      <w:r w:rsidR="00D618F7">
        <w:t>esidents are strongly</w:t>
      </w:r>
      <w:r w:rsidR="00E40587">
        <w:t xml:space="preserve"> </w:t>
      </w:r>
      <w:r w:rsidR="008A38C0">
        <w:t>encouraged to have their septic systems</w:t>
      </w:r>
      <w:r w:rsidR="00E40587">
        <w:t xml:space="preserve"> </w:t>
      </w:r>
      <w:r w:rsidR="008A38C0">
        <w:t>inspected and upgraded if necessary</w:t>
      </w:r>
      <w:r w:rsidR="00E40587">
        <w:t>.</w:t>
      </w:r>
      <w:r w:rsidR="004277D3">
        <w:t xml:space="preserve"> Ineffective septic systems around Beatrice Lake have a greater adverse impact on water quality due to the sensitivity of the lake to inputs.</w:t>
      </w:r>
    </w:p>
    <w:p w:rsidR="00D618F7" w:rsidRDefault="00D618F7" w:rsidP="00E40587">
      <w:pPr>
        <w:spacing w:after="0"/>
      </w:pPr>
      <w:r>
        <w:t>RMB Labs, based in Detroit Lakes would be a recommended resource for Water Quality lab services as</w:t>
      </w:r>
      <w:r w:rsidR="0077478A">
        <w:t xml:space="preserve"> well as statistical reporting.  </w:t>
      </w:r>
      <w:r>
        <w:t xml:space="preserve">RMB has a highly skilled staff with a robust background in statistics and chemistry, coupled with a convenient sample transport system between </w:t>
      </w:r>
      <w:proofErr w:type="spellStart"/>
      <w:r>
        <w:t>Spee</w:t>
      </w:r>
      <w:proofErr w:type="spellEnd"/>
      <w:r w:rsidR="008A3B76">
        <w:t>-</w:t>
      </w:r>
      <w:r>
        <w:t>Dee D</w:t>
      </w:r>
      <w:r w:rsidR="0077478A">
        <w:t xml:space="preserve">elivery Services and RMB Labs.  </w:t>
      </w:r>
      <w:r w:rsidR="00A853D9">
        <w:t>RMB has opened a sister</w:t>
      </w:r>
      <w:r>
        <w:t xml:space="preserve"> Water Quality Lab at Itasca Com</w:t>
      </w:r>
      <w:r w:rsidR="00A853D9">
        <w:t>munity College as of January 2016</w:t>
      </w:r>
      <w:r>
        <w:t xml:space="preserve">, </w:t>
      </w:r>
      <w:r w:rsidR="008A3B76">
        <w:t>and will</w:t>
      </w:r>
      <w:r>
        <w:t xml:space="preserve"> be a </w:t>
      </w:r>
      <w:r w:rsidR="00A853D9">
        <w:t>good local resource for general</w:t>
      </w:r>
      <w:r>
        <w:t xml:space="preserve"> </w:t>
      </w:r>
      <w:r w:rsidR="008A3B76">
        <w:t xml:space="preserve">water quality </w:t>
      </w:r>
      <w:r>
        <w:t>analysis.</w:t>
      </w:r>
    </w:p>
    <w:sectPr w:rsidR="00D618F7" w:rsidSect="00590666">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AB"/>
    <w:rsid w:val="00000353"/>
    <w:rsid w:val="00011DBC"/>
    <w:rsid w:val="00012402"/>
    <w:rsid w:val="00014A63"/>
    <w:rsid w:val="0002189B"/>
    <w:rsid w:val="00024C5B"/>
    <w:rsid w:val="00031B85"/>
    <w:rsid w:val="00044AB6"/>
    <w:rsid w:val="000471B0"/>
    <w:rsid w:val="00086BA0"/>
    <w:rsid w:val="000B3917"/>
    <w:rsid w:val="000C79B4"/>
    <w:rsid w:val="000F06AB"/>
    <w:rsid w:val="00101D06"/>
    <w:rsid w:val="0010294A"/>
    <w:rsid w:val="001860B2"/>
    <w:rsid w:val="001A4CC7"/>
    <w:rsid w:val="001C1129"/>
    <w:rsid w:val="001D77B0"/>
    <w:rsid w:val="001E2B5C"/>
    <w:rsid w:val="001E59D2"/>
    <w:rsid w:val="001F40C7"/>
    <w:rsid w:val="00205650"/>
    <w:rsid w:val="0021109A"/>
    <w:rsid w:val="00217E8D"/>
    <w:rsid w:val="00221F81"/>
    <w:rsid w:val="0024498E"/>
    <w:rsid w:val="00251309"/>
    <w:rsid w:val="00255C9B"/>
    <w:rsid w:val="00266253"/>
    <w:rsid w:val="00277074"/>
    <w:rsid w:val="00277405"/>
    <w:rsid w:val="00282B70"/>
    <w:rsid w:val="00283A3B"/>
    <w:rsid w:val="002B7E3E"/>
    <w:rsid w:val="002D63F7"/>
    <w:rsid w:val="002F6611"/>
    <w:rsid w:val="002F77C7"/>
    <w:rsid w:val="00313C8E"/>
    <w:rsid w:val="003164CF"/>
    <w:rsid w:val="0033019F"/>
    <w:rsid w:val="00332301"/>
    <w:rsid w:val="003432C4"/>
    <w:rsid w:val="003567C4"/>
    <w:rsid w:val="0036499F"/>
    <w:rsid w:val="0037128C"/>
    <w:rsid w:val="003864E7"/>
    <w:rsid w:val="00393B29"/>
    <w:rsid w:val="00394C05"/>
    <w:rsid w:val="003A4CF6"/>
    <w:rsid w:val="003E006B"/>
    <w:rsid w:val="004047E8"/>
    <w:rsid w:val="00411E2E"/>
    <w:rsid w:val="004277D3"/>
    <w:rsid w:val="00435640"/>
    <w:rsid w:val="0044208B"/>
    <w:rsid w:val="004461BE"/>
    <w:rsid w:val="004563BD"/>
    <w:rsid w:val="00470FCC"/>
    <w:rsid w:val="00471E16"/>
    <w:rsid w:val="004A650E"/>
    <w:rsid w:val="004B4787"/>
    <w:rsid w:val="004B7B6B"/>
    <w:rsid w:val="004C39B6"/>
    <w:rsid w:val="004D1B66"/>
    <w:rsid w:val="004D5A85"/>
    <w:rsid w:val="004E6D9D"/>
    <w:rsid w:val="004F13FC"/>
    <w:rsid w:val="004F2ABD"/>
    <w:rsid w:val="00521CCD"/>
    <w:rsid w:val="00526B5D"/>
    <w:rsid w:val="0053350C"/>
    <w:rsid w:val="005436C8"/>
    <w:rsid w:val="00546059"/>
    <w:rsid w:val="0056114B"/>
    <w:rsid w:val="00590666"/>
    <w:rsid w:val="005B2802"/>
    <w:rsid w:val="005B3881"/>
    <w:rsid w:val="005B6E9E"/>
    <w:rsid w:val="005C2FFD"/>
    <w:rsid w:val="005C7B97"/>
    <w:rsid w:val="005D0137"/>
    <w:rsid w:val="005E4688"/>
    <w:rsid w:val="005F3E1C"/>
    <w:rsid w:val="005F7F47"/>
    <w:rsid w:val="0061601D"/>
    <w:rsid w:val="00620452"/>
    <w:rsid w:val="00631867"/>
    <w:rsid w:val="00634957"/>
    <w:rsid w:val="00634D22"/>
    <w:rsid w:val="00637E82"/>
    <w:rsid w:val="00644DAC"/>
    <w:rsid w:val="00656FE9"/>
    <w:rsid w:val="00692B36"/>
    <w:rsid w:val="006B1195"/>
    <w:rsid w:val="006C6567"/>
    <w:rsid w:val="006D6AB7"/>
    <w:rsid w:val="006F3EBE"/>
    <w:rsid w:val="00701918"/>
    <w:rsid w:val="00703380"/>
    <w:rsid w:val="00736F14"/>
    <w:rsid w:val="007428A7"/>
    <w:rsid w:val="007432AB"/>
    <w:rsid w:val="0077478A"/>
    <w:rsid w:val="007819B9"/>
    <w:rsid w:val="007863E3"/>
    <w:rsid w:val="00786668"/>
    <w:rsid w:val="00792335"/>
    <w:rsid w:val="00792F56"/>
    <w:rsid w:val="007A3120"/>
    <w:rsid w:val="007A5196"/>
    <w:rsid w:val="007D4366"/>
    <w:rsid w:val="007E4B05"/>
    <w:rsid w:val="00802F81"/>
    <w:rsid w:val="00824343"/>
    <w:rsid w:val="00826FE7"/>
    <w:rsid w:val="00827597"/>
    <w:rsid w:val="00865949"/>
    <w:rsid w:val="008743F4"/>
    <w:rsid w:val="008A38C0"/>
    <w:rsid w:val="008A3B76"/>
    <w:rsid w:val="008B0FF2"/>
    <w:rsid w:val="008E48E1"/>
    <w:rsid w:val="008E7BA6"/>
    <w:rsid w:val="008F24EE"/>
    <w:rsid w:val="00900CC6"/>
    <w:rsid w:val="00906714"/>
    <w:rsid w:val="00920128"/>
    <w:rsid w:val="00964276"/>
    <w:rsid w:val="00982B8F"/>
    <w:rsid w:val="009B105E"/>
    <w:rsid w:val="009B215B"/>
    <w:rsid w:val="009C47E3"/>
    <w:rsid w:val="009C6417"/>
    <w:rsid w:val="009D3468"/>
    <w:rsid w:val="009E468C"/>
    <w:rsid w:val="009E74AD"/>
    <w:rsid w:val="009F6F0F"/>
    <w:rsid w:val="00A0065F"/>
    <w:rsid w:val="00A15C5E"/>
    <w:rsid w:val="00A26540"/>
    <w:rsid w:val="00A2739A"/>
    <w:rsid w:val="00A3046C"/>
    <w:rsid w:val="00A36241"/>
    <w:rsid w:val="00A36F09"/>
    <w:rsid w:val="00A828A4"/>
    <w:rsid w:val="00A83A48"/>
    <w:rsid w:val="00A853D9"/>
    <w:rsid w:val="00A85E5F"/>
    <w:rsid w:val="00A93911"/>
    <w:rsid w:val="00AA02FE"/>
    <w:rsid w:val="00AA56D8"/>
    <w:rsid w:val="00AA7552"/>
    <w:rsid w:val="00AB3207"/>
    <w:rsid w:val="00AC10EA"/>
    <w:rsid w:val="00AC72EF"/>
    <w:rsid w:val="00AD0C64"/>
    <w:rsid w:val="00AF1353"/>
    <w:rsid w:val="00AF78E5"/>
    <w:rsid w:val="00B02BBC"/>
    <w:rsid w:val="00B1142B"/>
    <w:rsid w:val="00B25FCE"/>
    <w:rsid w:val="00B40F8C"/>
    <w:rsid w:val="00B71D7A"/>
    <w:rsid w:val="00BD5D57"/>
    <w:rsid w:val="00BF437F"/>
    <w:rsid w:val="00C0430F"/>
    <w:rsid w:val="00C12C5A"/>
    <w:rsid w:val="00C14A9B"/>
    <w:rsid w:val="00C25022"/>
    <w:rsid w:val="00C41CB7"/>
    <w:rsid w:val="00C70FC1"/>
    <w:rsid w:val="00C76E16"/>
    <w:rsid w:val="00C810AD"/>
    <w:rsid w:val="00C82F00"/>
    <w:rsid w:val="00C862F4"/>
    <w:rsid w:val="00C92518"/>
    <w:rsid w:val="00C92D63"/>
    <w:rsid w:val="00CA2E64"/>
    <w:rsid w:val="00CA6042"/>
    <w:rsid w:val="00CB2E7C"/>
    <w:rsid w:val="00CB700C"/>
    <w:rsid w:val="00CB7B2A"/>
    <w:rsid w:val="00CC5AD1"/>
    <w:rsid w:val="00CD28AF"/>
    <w:rsid w:val="00CD2D3A"/>
    <w:rsid w:val="00CD6F96"/>
    <w:rsid w:val="00CE4DC6"/>
    <w:rsid w:val="00CF5E83"/>
    <w:rsid w:val="00D02940"/>
    <w:rsid w:val="00D1184C"/>
    <w:rsid w:val="00D3044F"/>
    <w:rsid w:val="00D52623"/>
    <w:rsid w:val="00D618F7"/>
    <w:rsid w:val="00D649A9"/>
    <w:rsid w:val="00D65E05"/>
    <w:rsid w:val="00D73ED7"/>
    <w:rsid w:val="00D75782"/>
    <w:rsid w:val="00D80EA9"/>
    <w:rsid w:val="00D84E86"/>
    <w:rsid w:val="00D96583"/>
    <w:rsid w:val="00DA711E"/>
    <w:rsid w:val="00DF6E45"/>
    <w:rsid w:val="00E00BB9"/>
    <w:rsid w:val="00E04ADA"/>
    <w:rsid w:val="00E05961"/>
    <w:rsid w:val="00E072EA"/>
    <w:rsid w:val="00E201F7"/>
    <w:rsid w:val="00E34981"/>
    <w:rsid w:val="00E40587"/>
    <w:rsid w:val="00E4341D"/>
    <w:rsid w:val="00E4674B"/>
    <w:rsid w:val="00E53C5B"/>
    <w:rsid w:val="00E70D08"/>
    <w:rsid w:val="00E76347"/>
    <w:rsid w:val="00EA6AC5"/>
    <w:rsid w:val="00EB52AB"/>
    <w:rsid w:val="00EC4DA6"/>
    <w:rsid w:val="00ED0465"/>
    <w:rsid w:val="00EF6267"/>
    <w:rsid w:val="00F00359"/>
    <w:rsid w:val="00F26E9E"/>
    <w:rsid w:val="00F30D86"/>
    <w:rsid w:val="00F353E8"/>
    <w:rsid w:val="00F605F7"/>
    <w:rsid w:val="00F64466"/>
    <w:rsid w:val="00F67C50"/>
    <w:rsid w:val="00F74C12"/>
    <w:rsid w:val="00F870AD"/>
    <w:rsid w:val="00FE13AA"/>
    <w:rsid w:val="00FE652E"/>
    <w:rsid w:val="00FE654A"/>
    <w:rsid w:val="00FF2EEE"/>
    <w:rsid w:val="00FF5F75"/>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96C1"/>
  <w15:docId w15:val="{D4870E85-7C80-4E38-A50D-3983046D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9A"/>
  </w:style>
  <w:style w:type="paragraph" w:styleId="Heading2">
    <w:name w:val="heading 2"/>
    <w:basedOn w:val="Normal"/>
    <w:link w:val="Heading2Char"/>
    <w:uiPriority w:val="9"/>
    <w:qFormat/>
    <w:rsid w:val="007432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AB"/>
    <w:rPr>
      <w:rFonts w:ascii="Tahoma" w:hAnsi="Tahoma" w:cs="Tahoma"/>
      <w:sz w:val="16"/>
      <w:szCs w:val="16"/>
    </w:rPr>
  </w:style>
  <w:style w:type="character" w:customStyle="1" w:styleId="Heading2Char">
    <w:name w:val="Heading 2 Char"/>
    <w:basedOn w:val="DefaultParagraphFont"/>
    <w:link w:val="Heading2"/>
    <w:uiPriority w:val="9"/>
    <w:rsid w:val="007432AB"/>
    <w:rPr>
      <w:rFonts w:ascii="Times New Roman" w:eastAsia="Times New Roman" w:hAnsi="Times New Roman" w:cs="Times New Roman"/>
      <w:b/>
      <w:bCs/>
      <w:sz w:val="36"/>
      <w:szCs w:val="36"/>
    </w:rPr>
  </w:style>
  <w:style w:type="character" w:customStyle="1" w:styleId="bodygray">
    <w:name w:val="bodygray"/>
    <w:basedOn w:val="DefaultParagraphFont"/>
    <w:rsid w:val="007432AB"/>
  </w:style>
  <w:style w:type="paragraph" w:styleId="NormalWeb">
    <w:name w:val="Normal (Web)"/>
    <w:basedOn w:val="Normal"/>
    <w:uiPriority w:val="99"/>
    <w:unhideWhenUsed/>
    <w:rsid w:val="007432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2AB"/>
    <w:rPr>
      <w:b/>
      <w:bCs/>
    </w:rPr>
  </w:style>
  <w:style w:type="character" w:customStyle="1" w:styleId="bodymidblue">
    <w:name w:val="bodymidblue"/>
    <w:basedOn w:val="DefaultParagraphFont"/>
    <w:rsid w:val="007432AB"/>
  </w:style>
  <w:style w:type="character" w:styleId="Hyperlink">
    <w:name w:val="Hyperlink"/>
    <w:basedOn w:val="DefaultParagraphFont"/>
    <w:uiPriority w:val="99"/>
    <w:semiHidden/>
    <w:unhideWhenUsed/>
    <w:rsid w:val="00743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1976">
      <w:bodyDiv w:val="1"/>
      <w:marLeft w:val="0"/>
      <w:marRight w:val="0"/>
      <w:marTop w:val="0"/>
      <w:marBottom w:val="0"/>
      <w:divBdr>
        <w:top w:val="none" w:sz="0" w:space="0" w:color="auto"/>
        <w:left w:val="none" w:sz="0" w:space="0" w:color="auto"/>
        <w:bottom w:val="none" w:sz="0" w:space="0" w:color="auto"/>
        <w:right w:val="none" w:sz="0" w:space="0" w:color="auto"/>
      </w:divBdr>
    </w:div>
    <w:div w:id="161432386">
      <w:bodyDiv w:val="1"/>
      <w:marLeft w:val="0"/>
      <w:marRight w:val="0"/>
      <w:marTop w:val="0"/>
      <w:marBottom w:val="0"/>
      <w:divBdr>
        <w:top w:val="none" w:sz="0" w:space="0" w:color="auto"/>
        <w:left w:val="none" w:sz="0" w:space="0" w:color="auto"/>
        <w:bottom w:val="none" w:sz="0" w:space="0" w:color="auto"/>
        <w:right w:val="none" w:sz="0" w:space="0" w:color="auto"/>
      </w:divBdr>
    </w:div>
    <w:div w:id="398286678">
      <w:bodyDiv w:val="1"/>
      <w:marLeft w:val="0"/>
      <w:marRight w:val="0"/>
      <w:marTop w:val="0"/>
      <w:marBottom w:val="0"/>
      <w:divBdr>
        <w:top w:val="none" w:sz="0" w:space="0" w:color="auto"/>
        <w:left w:val="none" w:sz="0" w:space="0" w:color="auto"/>
        <w:bottom w:val="none" w:sz="0" w:space="0" w:color="auto"/>
        <w:right w:val="none" w:sz="0" w:space="0" w:color="auto"/>
      </w:divBdr>
    </w:div>
    <w:div w:id="604730276">
      <w:bodyDiv w:val="1"/>
      <w:marLeft w:val="0"/>
      <w:marRight w:val="0"/>
      <w:marTop w:val="0"/>
      <w:marBottom w:val="0"/>
      <w:divBdr>
        <w:top w:val="none" w:sz="0" w:space="0" w:color="auto"/>
        <w:left w:val="none" w:sz="0" w:space="0" w:color="auto"/>
        <w:bottom w:val="none" w:sz="0" w:space="0" w:color="auto"/>
        <w:right w:val="none" w:sz="0" w:space="0" w:color="auto"/>
      </w:divBdr>
    </w:div>
    <w:div w:id="715010868">
      <w:bodyDiv w:val="1"/>
      <w:marLeft w:val="0"/>
      <w:marRight w:val="0"/>
      <w:marTop w:val="0"/>
      <w:marBottom w:val="0"/>
      <w:divBdr>
        <w:top w:val="none" w:sz="0" w:space="0" w:color="auto"/>
        <w:left w:val="none" w:sz="0" w:space="0" w:color="auto"/>
        <w:bottom w:val="none" w:sz="0" w:space="0" w:color="auto"/>
        <w:right w:val="none" w:sz="0" w:space="0" w:color="auto"/>
      </w:divBdr>
    </w:div>
    <w:div w:id="1281886421">
      <w:bodyDiv w:val="1"/>
      <w:marLeft w:val="0"/>
      <w:marRight w:val="0"/>
      <w:marTop w:val="0"/>
      <w:marBottom w:val="0"/>
      <w:divBdr>
        <w:top w:val="none" w:sz="0" w:space="0" w:color="auto"/>
        <w:left w:val="none" w:sz="0" w:space="0" w:color="auto"/>
        <w:bottom w:val="none" w:sz="0" w:space="0" w:color="auto"/>
        <w:right w:val="none" w:sz="0" w:space="0" w:color="auto"/>
      </w:divBdr>
    </w:div>
    <w:div w:id="1334260563">
      <w:bodyDiv w:val="1"/>
      <w:marLeft w:val="0"/>
      <w:marRight w:val="0"/>
      <w:marTop w:val="0"/>
      <w:marBottom w:val="0"/>
      <w:divBdr>
        <w:top w:val="none" w:sz="0" w:space="0" w:color="auto"/>
        <w:left w:val="none" w:sz="0" w:space="0" w:color="auto"/>
        <w:bottom w:val="none" w:sz="0" w:space="0" w:color="auto"/>
        <w:right w:val="none" w:sz="0" w:space="0" w:color="auto"/>
      </w:divBdr>
    </w:div>
    <w:div w:id="1785348356">
      <w:bodyDiv w:val="1"/>
      <w:marLeft w:val="0"/>
      <w:marRight w:val="0"/>
      <w:marTop w:val="0"/>
      <w:marBottom w:val="0"/>
      <w:divBdr>
        <w:top w:val="none" w:sz="0" w:space="0" w:color="auto"/>
        <w:left w:val="none" w:sz="0" w:space="0" w:color="auto"/>
        <w:bottom w:val="none" w:sz="0" w:space="0" w:color="auto"/>
        <w:right w:val="none" w:sz="0" w:space="0" w:color="auto"/>
      </w:divBdr>
    </w:div>
    <w:div w:id="1857380252">
      <w:bodyDiv w:val="1"/>
      <w:marLeft w:val="0"/>
      <w:marRight w:val="0"/>
      <w:marTop w:val="0"/>
      <w:marBottom w:val="0"/>
      <w:divBdr>
        <w:top w:val="none" w:sz="0" w:space="0" w:color="auto"/>
        <w:left w:val="none" w:sz="0" w:space="0" w:color="auto"/>
        <w:bottom w:val="none" w:sz="0" w:space="0" w:color="auto"/>
        <w:right w:val="none" w:sz="0" w:space="0" w:color="auto"/>
      </w:divBdr>
    </w:div>
    <w:div w:id="1900434459">
      <w:bodyDiv w:val="1"/>
      <w:marLeft w:val="0"/>
      <w:marRight w:val="0"/>
      <w:marTop w:val="0"/>
      <w:marBottom w:val="0"/>
      <w:divBdr>
        <w:top w:val="none" w:sz="0" w:space="0" w:color="auto"/>
        <w:left w:val="none" w:sz="0" w:space="0" w:color="auto"/>
        <w:bottom w:val="none" w:sz="0" w:space="0" w:color="auto"/>
        <w:right w:val="none" w:sz="0" w:space="0" w:color="auto"/>
      </w:divBdr>
      <w:divsChild>
        <w:div w:id="1809742586">
          <w:marLeft w:val="0"/>
          <w:marRight w:val="0"/>
          <w:marTop w:val="0"/>
          <w:marBottom w:val="0"/>
          <w:divBdr>
            <w:top w:val="none" w:sz="0" w:space="0" w:color="auto"/>
            <w:left w:val="none" w:sz="0" w:space="0" w:color="auto"/>
            <w:bottom w:val="none" w:sz="0" w:space="0" w:color="auto"/>
            <w:right w:val="none" w:sz="0" w:space="0" w:color="auto"/>
          </w:divBdr>
        </w:div>
        <w:div w:id="1702168499">
          <w:marLeft w:val="0"/>
          <w:marRight w:val="0"/>
          <w:marTop w:val="0"/>
          <w:marBottom w:val="0"/>
          <w:divBdr>
            <w:top w:val="none" w:sz="0" w:space="0" w:color="auto"/>
            <w:left w:val="none" w:sz="0" w:space="0" w:color="auto"/>
            <w:bottom w:val="none" w:sz="0" w:space="0" w:color="auto"/>
            <w:right w:val="none" w:sz="0" w:space="0" w:color="auto"/>
          </w:divBdr>
        </w:div>
        <w:div w:id="2068675721">
          <w:marLeft w:val="0"/>
          <w:marRight w:val="0"/>
          <w:marTop w:val="0"/>
          <w:marBottom w:val="0"/>
          <w:divBdr>
            <w:top w:val="none" w:sz="0" w:space="0" w:color="auto"/>
            <w:left w:val="none" w:sz="0" w:space="0" w:color="auto"/>
            <w:bottom w:val="none" w:sz="0" w:space="0" w:color="auto"/>
            <w:right w:val="none" w:sz="0" w:space="0" w:color="auto"/>
          </w:divBdr>
        </w:div>
        <w:div w:id="993945604">
          <w:marLeft w:val="0"/>
          <w:marRight w:val="0"/>
          <w:marTop w:val="0"/>
          <w:marBottom w:val="0"/>
          <w:divBdr>
            <w:top w:val="none" w:sz="0" w:space="0" w:color="auto"/>
            <w:left w:val="none" w:sz="0" w:space="0" w:color="auto"/>
            <w:bottom w:val="none" w:sz="0" w:space="0" w:color="auto"/>
            <w:right w:val="none" w:sz="0" w:space="0" w:color="auto"/>
          </w:divBdr>
        </w:div>
        <w:div w:id="149445508">
          <w:marLeft w:val="0"/>
          <w:marRight w:val="0"/>
          <w:marTop w:val="0"/>
          <w:marBottom w:val="0"/>
          <w:divBdr>
            <w:top w:val="none" w:sz="0" w:space="0" w:color="auto"/>
            <w:left w:val="none" w:sz="0" w:space="0" w:color="auto"/>
            <w:bottom w:val="none" w:sz="0" w:space="0" w:color="auto"/>
            <w:right w:val="none" w:sz="0" w:space="0" w:color="auto"/>
          </w:divBdr>
        </w:div>
        <w:div w:id="1941335529">
          <w:marLeft w:val="0"/>
          <w:marRight w:val="0"/>
          <w:marTop w:val="0"/>
          <w:marBottom w:val="0"/>
          <w:divBdr>
            <w:top w:val="none" w:sz="0" w:space="0" w:color="auto"/>
            <w:left w:val="none" w:sz="0" w:space="0" w:color="auto"/>
            <w:bottom w:val="none" w:sz="0" w:space="0" w:color="auto"/>
            <w:right w:val="none" w:sz="0" w:space="0" w:color="auto"/>
          </w:divBdr>
        </w:div>
        <w:div w:id="733888697">
          <w:marLeft w:val="0"/>
          <w:marRight w:val="0"/>
          <w:marTop w:val="0"/>
          <w:marBottom w:val="0"/>
          <w:divBdr>
            <w:top w:val="none" w:sz="0" w:space="0" w:color="auto"/>
            <w:left w:val="none" w:sz="0" w:space="0" w:color="auto"/>
            <w:bottom w:val="none" w:sz="0" w:space="0" w:color="auto"/>
            <w:right w:val="none" w:sz="0" w:space="0" w:color="auto"/>
          </w:divBdr>
        </w:div>
        <w:div w:id="291443346">
          <w:marLeft w:val="0"/>
          <w:marRight w:val="0"/>
          <w:marTop w:val="0"/>
          <w:marBottom w:val="0"/>
          <w:divBdr>
            <w:top w:val="none" w:sz="0" w:space="0" w:color="auto"/>
            <w:left w:val="none" w:sz="0" w:space="0" w:color="auto"/>
            <w:bottom w:val="none" w:sz="0" w:space="0" w:color="auto"/>
            <w:right w:val="none" w:sz="0" w:space="0" w:color="auto"/>
          </w:divBdr>
        </w:div>
        <w:div w:id="1843007617">
          <w:marLeft w:val="0"/>
          <w:marRight w:val="0"/>
          <w:marTop w:val="0"/>
          <w:marBottom w:val="0"/>
          <w:divBdr>
            <w:top w:val="none" w:sz="0" w:space="0" w:color="auto"/>
            <w:left w:val="none" w:sz="0" w:space="0" w:color="auto"/>
            <w:bottom w:val="none" w:sz="0" w:space="0" w:color="auto"/>
            <w:right w:val="none" w:sz="0" w:space="0" w:color="auto"/>
          </w:divBdr>
        </w:div>
        <w:div w:id="958145416">
          <w:marLeft w:val="0"/>
          <w:marRight w:val="0"/>
          <w:marTop w:val="0"/>
          <w:marBottom w:val="0"/>
          <w:divBdr>
            <w:top w:val="none" w:sz="0" w:space="0" w:color="auto"/>
            <w:left w:val="none" w:sz="0" w:space="0" w:color="auto"/>
            <w:bottom w:val="none" w:sz="0" w:space="0" w:color="auto"/>
            <w:right w:val="none" w:sz="0" w:space="0" w:color="auto"/>
          </w:divBdr>
        </w:div>
        <w:div w:id="894240347">
          <w:marLeft w:val="0"/>
          <w:marRight w:val="0"/>
          <w:marTop w:val="0"/>
          <w:marBottom w:val="0"/>
          <w:divBdr>
            <w:top w:val="none" w:sz="0" w:space="0" w:color="auto"/>
            <w:left w:val="none" w:sz="0" w:space="0" w:color="auto"/>
            <w:bottom w:val="none" w:sz="0" w:space="0" w:color="auto"/>
            <w:right w:val="none" w:sz="0" w:space="0" w:color="auto"/>
          </w:divBdr>
        </w:div>
        <w:div w:id="1484542122">
          <w:marLeft w:val="0"/>
          <w:marRight w:val="0"/>
          <w:marTop w:val="0"/>
          <w:marBottom w:val="0"/>
          <w:divBdr>
            <w:top w:val="none" w:sz="0" w:space="0" w:color="auto"/>
            <w:left w:val="none" w:sz="0" w:space="0" w:color="auto"/>
            <w:bottom w:val="none" w:sz="0" w:space="0" w:color="auto"/>
            <w:right w:val="none" w:sz="0" w:space="0" w:color="auto"/>
          </w:divBdr>
        </w:div>
        <w:div w:id="577787399">
          <w:marLeft w:val="0"/>
          <w:marRight w:val="0"/>
          <w:marTop w:val="0"/>
          <w:marBottom w:val="0"/>
          <w:divBdr>
            <w:top w:val="none" w:sz="0" w:space="0" w:color="auto"/>
            <w:left w:val="none" w:sz="0" w:space="0" w:color="auto"/>
            <w:bottom w:val="none" w:sz="0" w:space="0" w:color="auto"/>
            <w:right w:val="none" w:sz="0" w:space="0" w:color="auto"/>
          </w:divBdr>
        </w:div>
        <w:div w:id="1510870321">
          <w:marLeft w:val="0"/>
          <w:marRight w:val="0"/>
          <w:marTop w:val="0"/>
          <w:marBottom w:val="0"/>
          <w:divBdr>
            <w:top w:val="none" w:sz="0" w:space="0" w:color="auto"/>
            <w:left w:val="none" w:sz="0" w:space="0" w:color="auto"/>
            <w:bottom w:val="none" w:sz="0" w:space="0" w:color="auto"/>
            <w:right w:val="none" w:sz="0" w:space="0" w:color="auto"/>
          </w:divBdr>
        </w:div>
        <w:div w:id="540016668">
          <w:marLeft w:val="0"/>
          <w:marRight w:val="0"/>
          <w:marTop w:val="0"/>
          <w:marBottom w:val="0"/>
          <w:divBdr>
            <w:top w:val="none" w:sz="0" w:space="0" w:color="auto"/>
            <w:left w:val="none" w:sz="0" w:space="0" w:color="auto"/>
            <w:bottom w:val="none" w:sz="0" w:space="0" w:color="auto"/>
            <w:right w:val="none" w:sz="0" w:space="0" w:color="auto"/>
          </w:divBdr>
        </w:div>
        <w:div w:id="1007294963">
          <w:marLeft w:val="0"/>
          <w:marRight w:val="0"/>
          <w:marTop w:val="0"/>
          <w:marBottom w:val="0"/>
          <w:divBdr>
            <w:top w:val="none" w:sz="0" w:space="0" w:color="auto"/>
            <w:left w:val="none" w:sz="0" w:space="0" w:color="auto"/>
            <w:bottom w:val="none" w:sz="0" w:space="0" w:color="auto"/>
            <w:right w:val="none" w:sz="0" w:space="0" w:color="auto"/>
          </w:divBdr>
        </w:div>
        <w:div w:id="254943886">
          <w:marLeft w:val="0"/>
          <w:marRight w:val="0"/>
          <w:marTop w:val="0"/>
          <w:marBottom w:val="0"/>
          <w:divBdr>
            <w:top w:val="none" w:sz="0" w:space="0" w:color="auto"/>
            <w:left w:val="none" w:sz="0" w:space="0" w:color="auto"/>
            <w:bottom w:val="none" w:sz="0" w:space="0" w:color="auto"/>
            <w:right w:val="none" w:sz="0" w:space="0" w:color="auto"/>
          </w:divBdr>
        </w:div>
        <w:div w:id="1142388854">
          <w:marLeft w:val="0"/>
          <w:marRight w:val="0"/>
          <w:marTop w:val="0"/>
          <w:marBottom w:val="0"/>
          <w:divBdr>
            <w:top w:val="none" w:sz="0" w:space="0" w:color="auto"/>
            <w:left w:val="none" w:sz="0" w:space="0" w:color="auto"/>
            <w:bottom w:val="none" w:sz="0" w:space="0" w:color="auto"/>
            <w:right w:val="none" w:sz="0" w:space="0" w:color="auto"/>
          </w:divBdr>
        </w:div>
        <w:div w:id="1762986896">
          <w:marLeft w:val="0"/>
          <w:marRight w:val="0"/>
          <w:marTop w:val="0"/>
          <w:marBottom w:val="0"/>
          <w:divBdr>
            <w:top w:val="none" w:sz="0" w:space="0" w:color="auto"/>
            <w:left w:val="none" w:sz="0" w:space="0" w:color="auto"/>
            <w:bottom w:val="none" w:sz="0" w:space="0" w:color="auto"/>
            <w:right w:val="none" w:sz="0" w:space="0" w:color="auto"/>
          </w:divBdr>
        </w:div>
        <w:div w:id="413205102">
          <w:marLeft w:val="0"/>
          <w:marRight w:val="0"/>
          <w:marTop w:val="0"/>
          <w:marBottom w:val="0"/>
          <w:divBdr>
            <w:top w:val="none" w:sz="0" w:space="0" w:color="auto"/>
            <w:left w:val="none" w:sz="0" w:space="0" w:color="auto"/>
            <w:bottom w:val="none" w:sz="0" w:space="0" w:color="auto"/>
            <w:right w:val="none" w:sz="0" w:space="0" w:color="auto"/>
          </w:divBdr>
        </w:div>
        <w:div w:id="1041131774">
          <w:marLeft w:val="0"/>
          <w:marRight w:val="0"/>
          <w:marTop w:val="0"/>
          <w:marBottom w:val="0"/>
          <w:divBdr>
            <w:top w:val="none" w:sz="0" w:space="0" w:color="auto"/>
            <w:left w:val="none" w:sz="0" w:space="0" w:color="auto"/>
            <w:bottom w:val="none" w:sz="0" w:space="0" w:color="auto"/>
            <w:right w:val="none" w:sz="0" w:space="0" w:color="auto"/>
          </w:divBdr>
        </w:div>
        <w:div w:id="196042461">
          <w:marLeft w:val="0"/>
          <w:marRight w:val="0"/>
          <w:marTop w:val="0"/>
          <w:marBottom w:val="0"/>
          <w:divBdr>
            <w:top w:val="none" w:sz="0" w:space="0" w:color="auto"/>
            <w:left w:val="none" w:sz="0" w:space="0" w:color="auto"/>
            <w:bottom w:val="none" w:sz="0" w:space="0" w:color="auto"/>
            <w:right w:val="none" w:sz="0" w:space="0" w:color="auto"/>
          </w:divBdr>
        </w:div>
        <w:div w:id="1631865457">
          <w:marLeft w:val="0"/>
          <w:marRight w:val="0"/>
          <w:marTop w:val="0"/>
          <w:marBottom w:val="0"/>
          <w:divBdr>
            <w:top w:val="none" w:sz="0" w:space="0" w:color="auto"/>
            <w:left w:val="none" w:sz="0" w:space="0" w:color="auto"/>
            <w:bottom w:val="none" w:sz="0" w:space="0" w:color="auto"/>
            <w:right w:val="none" w:sz="0" w:space="0" w:color="auto"/>
          </w:divBdr>
        </w:div>
        <w:div w:id="1823807567">
          <w:marLeft w:val="0"/>
          <w:marRight w:val="0"/>
          <w:marTop w:val="0"/>
          <w:marBottom w:val="0"/>
          <w:divBdr>
            <w:top w:val="none" w:sz="0" w:space="0" w:color="auto"/>
            <w:left w:val="none" w:sz="0" w:space="0" w:color="auto"/>
            <w:bottom w:val="none" w:sz="0" w:space="0" w:color="auto"/>
            <w:right w:val="none" w:sz="0" w:space="0" w:color="auto"/>
          </w:divBdr>
        </w:div>
        <w:div w:id="266886505">
          <w:marLeft w:val="0"/>
          <w:marRight w:val="0"/>
          <w:marTop w:val="0"/>
          <w:marBottom w:val="0"/>
          <w:divBdr>
            <w:top w:val="none" w:sz="0" w:space="0" w:color="auto"/>
            <w:left w:val="none" w:sz="0" w:space="0" w:color="auto"/>
            <w:bottom w:val="none" w:sz="0" w:space="0" w:color="auto"/>
            <w:right w:val="none" w:sz="0" w:space="0" w:color="auto"/>
          </w:divBdr>
        </w:div>
        <w:div w:id="411053593">
          <w:marLeft w:val="0"/>
          <w:marRight w:val="0"/>
          <w:marTop w:val="0"/>
          <w:marBottom w:val="0"/>
          <w:divBdr>
            <w:top w:val="none" w:sz="0" w:space="0" w:color="auto"/>
            <w:left w:val="none" w:sz="0" w:space="0" w:color="auto"/>
            <w:bottom w:val="none" w:sz="0" w:space="0" w:color="auto"/>
            <w:right w:val="none" w:sz="0" w:space="0" w:color="auto"/>
          </w:divBdr>
        </w:div>
        <w:div w:id="315308970">
          <w:marLeft w:val="0"/>
          <w:marRight w:val="0"/>
          <w:marTop w:val="0"/>
          <w:marBottom w:val="0"/>
          <w:divBdr>
            <w:top w:val="none" w:sz="0" w:space="0" w:color="auto"/>
            <w:left w:val="none" w:sz="0" w:space="0" w:color="auto"/>
            <w:bottom w:val="none" w:sz="0" w:space="0" w:color="auto"/>
            <w:right w:val="none" w:sz="0" w:space="0" w:color="auto"/>
          </w:divBdr>
        </w:div>
        <w:div w:id="244997905">
          <w:marLeft w:val="0"/>
          <w:marRight w:val="0"/>
          <w:marTop w:val="0"/>
          <w:marBottom w:val="0"/>
          <w:divBdr>
            <w:top w:val="none" w:sz="0" w:space="0" w:color="auto"/>
            <w:left w:val="none" w:sz="0" w:space="0" w:color="auto"/>
            <w:bottom w:val="none" w:sz="0" w:space="0" w:color="auto"/>
            <w:right w:val="none" w:sz="0" w:space="0" w:color="auto"/>
          </w:divBdr>
        </w:div>
        <w:div w:id="878861861">
          <w:marLeft w:val="0"/>
          <w:marRight w:val="0"/>
          <w:marTop w:val="0"/>
          <w:marBottom w:val="0"/>
          <w:divBdr>
            <w:top w:val="none" w:sz="0" w:space="0" w:color="auto"/>
            <w:left w:val="none" w:sz="0" w:space="0" w:color="auto"/>
            <w:bottom w:val="none" w:sz="0" w:space="0" w:color="auto"/>
            <w:right w:val="none" w:sz="0" w:space="0" w:color="auto"/>
          </w:divBdr>
        </w:div>
        <w:div w:id="1533153280">
          <w:marLeft w:val="0"/>
          <w:marRight w:val="0"/>
          <w:marTop w:val="0"/>
          <w:marBottom w:val="0"/>
          <w:divBdr>
            <w:top w:val="none" w:sz="0" w:space="0" w:color="auto"/>
            <w:left w:val="none" w:sz="0" w:space="0" w:color="auto"/>
            <w:bottom w:val="none" w:sz="0" w:space="0" w:color="auto"/>
            <w:right w:val="none" w:sz="0" w:space="0" w:color="auto"/>
          </w:divBdr>
        </w:div>
        <w:div w:id="1746797169">
          <w:marLeft w:val="0"/>
          <w:marRight w:val="0"/>
          <w:marTop w:val="0"/>
          <w:marBottom w:val="0"/>
          <w:divBdr>
            <w:top w:val="none" w:sz="0" w:space="0" w:color="auto"/>
            <w:left w:val="none" w:sz="0" w:space="0" w:color="auto"/>
            <w:bottom w:val="none" w:sz="0" w:space="0" w:color="auto"/>
            <w:right w:val="none" w:sz="0" w:space="0" w:color="auto"/>
          </w:divBdr>
        </w:div>
        <w:div w:id="739400803">
          <w:marLeft w:val="0"/>
          <w:marRight w:val="0"/>
          <w:marTop w:val="0"/>
          <w:marBottom w:val="0"/>
          <w:divBdr>
            <w:top w:val="none" w:sz="0" w:space="0" w:color="auto"/>
            <w:left w:val="none" w:sz="0" w:space="0" w:color="auto"/>
            <w:bottom w:val="none" w:sz="0" w:space="0" w:color="auto"/>
            <w:right w:val="none" w:sz="0" w:space="0" w:color="auto"/>
          </w:divBdr>
        </w:div>
        <w:div w:id="1457792260">
          <w:marLeft w:val="0"/>
          <w:marRight w:val="0"/>
          <w:marTop w:val="0"/>
          <w:marBottom w:val="0"/>
          <w:divBdr>
            <w:top w:val="none" w:sz="0" w:space="0" w:color="auto"/>
            <w:left w:val="none" w:sz="0" w:space="0" w:color="auto"/>
            <w:bottom w:val="none" w:sz="0" w:space="0" w:color="auto"/>
            <w:right w:val="none" w:sz="0" w:space="0" w:color="auto"/>
          </w:divBdr>
        </w:div>
        <w:div w:id="376708748">
          <w:marLeft w:val="0"/>
          <w:marRight w:val="0"/>
          <w:marTop w:val="0"/>
          <w:marBottom w:val="0"/>
          <w:divBdr>
            <w:top w:val="none" w:sz="0" w:space="0" w:color="auto"/>
            <w:left w:val="none" w:sz="0" w:space="0" w:color="auto"/>
            <w:bottom w:val="none" w:sz="0" w:space="0" w:color="auto"/>
            <w:right w:val="none" w:sz="0" w:space="0" w:color="auto"/>
          </w:divBdr>
        </w:div>
        <w:div w:id="32537849">
          <w:marLeft w:val="0"/>
          <w:marRight w:val="0"/>
          <w:marTop w:val="0"/>
          <w:marBottom w:val="0"/>
          <w:divBdr>
            <w:top w:val="none" w:sz="0" w:space="0" w:color="auto"/>
            <w:left w:val="none" w:sz="0" w:space="0" w:color="auto"/>
            <w:bottom w:val="none" w:sz="0" w:space="0" w:color="auto"/>
            <w:right w:val="none" w:sz="0" w:space="0" w:color="auto"/>
          </w:divBdr>
        </w:div>
        <w:div w:id="120877859">
          <w:marLeft w:val="0"/>
          <w:marRight w:val="0"/>
          <w:marTop w:val="0"/>
          <w:marBottom w:val="0"/>
          <w:divBdr>
            <w:top w:val="none" w:sz="0" w:space="0" w:color="auto"/>
            <w:left w:val="none" w:sz="0" w:space="0" w:color="auto"/>
            <w:bottom w:val="none" w:sz="0" w:space="0" w:color="auto"/>
            <w:right w:val="none" w:sz="0" w:space="0" w:color="auto"/>
          </w:divBdr>
        </w:div>
        <w:div w:id="504709750">
          <w:marLeft w:val="0"/>
          <w:marRight w:val="0"/>
          <w:marTop w:val="0"/>
          <w:marBottom w:val="0"/>
          <w:divBdr>
            <w:top w:val="none" w:sz="0" w:space="0" w:color="auto"/>
            <w:left w:val="none" w:sz="0" w:space="0" w:color="auto"/>
            <w:bottom w:val="none" w:sz="0" w:space="0" w:color="auto"/>
            <w:right w:val="none" w:sz="0" w:space="0" w:color="auto"/>
          </w:divBdr>
        </w:div>
        <w:div w:id="976840828">
          <w:marLeft w:val="0"/>
          <w:marRight w:val="0"/>
          <w:marTop w:val="0"/>
          <w:marBottom w:val="0"/>
          <w:divBdr>
            <w:top w:val="none" w:sz="0" w:space="0" w:color="auto"/>
            <w:left w:val="none" w:sz="0" w:space="0" w:color="auto"/>
            <w:bottom w:val="none" w:sz="0" w:space="0" w:color="auto"/>
            <w:right w:val="none" w:sz="0" w:space="0" w:color="auto"/>
          </w:divBdr>
        </w:div>
        <w:div w:id="167260222">
          <w:marLeft w:val="0"/>
          <w:marRight w:val="0"/>
          <w:marTop w:val="0"/>
          <w:marBottom w:val="0"/>
          <w:divBdr>
            <w:top w:val="none" w:sz="0" w:space="0" w:color="auto"/>
            <w:left w:val="none" w:sz="0" w:space="0" w:color="auto"/>
            <w:bottom w:val="none" w:sz="0" w:space="0" w:color="auto"/>
            <w:right w:val="none" w:sz="0" w:space="0" w:color="auto"/>
          </w:divBdr>
        </w:div>
        <w:div w:id="1657804221">
          <w:marLeft w:val="0"/>
          <w:marRight w:val="0"/>
          <w:marTop w:val="0"/>
          <w:marBottom w:val="0"/>
          <w:divBdr>
            <w:top w:val="none" w:sz="0" w:space="0" w:color="auto"/>
            <w:left w:val="none" w:sz="0" w:space="0" w:color="auto"/>
            <w:bottom w:val="none" w:sz="0" w:space="0" w:color="auto"/>
            <w:right w:val="none" w:sz="0" w:space="0" w:color="auto"/>
          </w:divBdr>
        </w:div>
        <w:div w:id="2040011627">
          <w:marLeft w:val="0"/>
          <w:marRight w:val="0"/>
          <w:marTop w:val="0"/>
          <w:marBottom w:val="0"/>
          <w:divBdr>
            <w:top w:val="none" w:sz="0" w:space="0" w:color="auto"/>
            <w:left w:val="none" w:sz="0" w:space="0" w:color="auto"/>
            <w:bottom w:val="none" w:sz="0" w:space="0" w:color="auto"/>
            <w:right w:val="none" w:sz="0" w:space="0" w:color="auto"/>
          </w:divBdr>
        </w:div>
        <w:div w:id="1704399671">
          <w:marLeft w:val="0"/>
          <w:marRight w:val="0"/>
          <w:marTop w:val="0"/>
          <w:marBottom w:val="0"/>
          <w:divBdr>
            <w:top w:val="none" w:sz="0" w:space="0" w:color="auto"/>
            <w:left w:val="none" w:sz="0" w:space="0" w:color="auto"/>
            <w:bottom w:val="none" w:sz="0" w:space="0" w:color="auto"/>
            <w:right w:val="none" w:sz="0" w:space="0" w:color="auto"/>
          </w:divBdr>
        </w:div>
        <w:div w:id="888494228">
          <w:marLeft w:val="0"/>
          <w:marRight w:val="0"/>
          <w:marTop w:val="0"/>
          <w:marBottom w:val="0"/>
          <w:divBdr>
            <w:top w:val="none" w:sz="0" w:space="0" w:color="auto"/>
            <w:left w:val="none" w:sz="0" w:space="0" w:color="auto"/>
            <w:bottom w:val="none" w:sz="0" w:space="0" w:color="auto"/>
            <w:right w:val="none" w:sz="0" w:space="0" w:color="auto"/>
          </w:divBdr>
        </w:div>
        <w:div w:id="1091506094">
          <w:marLeft w:val="0"/>
          <w:marRight w:val="0"/>
          <w:marTop w:val="0"/>
          <w:marBottom w:val="0"/>
          <w:divBdr>
            <w:top w:val="none" w:sz="0" w:space="0" w:color="auto"/>
            <w:left w:val="none" w:sz="0" w:space="0" w:color="auto"/>
            <w:bottom w:val="none" w:sz="0" w:space="0" w:color="auto"/>
            <w:right w:val="none" w:sz="0" w:space="0" w:color="auto"/>
          </w:divBdr>
        </w:div>
        <w:div w:id="566574197">
          <w:marLeft w:val="0"/>
          <w:marRight w:val="0"/>
          <w:marTop w:val="0"/>
          <w:marBottom w:val="0"/>
          <w:divBdr>
            <w:top w:val="none" w:sz="0" w:space="0" w:color="auto"/>
            <w:left w:val="none" w:sz="0" w:space="0" w:color="auto"/>
            <w:bottom w:val="none" w:sz="0" w:space="0" w:color="auto"/>
            <w:right w:val="none" w:sz="0" w:space="0" w:color="auto"/>
          </w:divBdr>
        </w:div>
        <w:div w:id="1933276787">
          <w:marLeft w:val="0"/>
          <w:marRight w:val="0"/>
          <w:marTop w:val="0"/>
          <w:marBottom w:val="0"/>
          <w:divBdr>
            <w:top w:val="none" w:sz="0" w:space="0" w:color="auto"/>
            <w:left w:val="none" w:sz="0" w:space="0" w:color="auto"/>
            <w:bottom w:val="none" w:sz="0" w:space="0" w:color="auto"/>
            <w:right w:val="none" w:sz="0" w:space="0" w:color="auto"/>
          </w:divBdr>
        </w:div>
        <w:div w:id="1342126762">
          <w:marLeft w:val="0"/>
          <w:marRight w:val="0"/>
          <w:marTop w:val="0"/>
          <w:marBottom w:val="0"/>
          <w:divBdr>
            <w:top w:val="none" w:sz="0" w:space="0" w:color="auto"/>
            <w:left w:val="none" w:sz="0" w:space="0" w:color="auto"/>
            <w:bottom w:val="none" w:sz="0" w:space="0" w:color="auto"/>
            <w:right w:val="none" w:sz="0" w:space="0" w:color="auto"/>
          </w:divBdr>
        </w:div>
        <w:div w:id="900291386">
          <w:marLeft w:val="0"/>
          <w:marRight w:val="0"/>
          <w:marTop w:val="0"/>
          <w:marBottom w:val="0"/>
          <w:divBdr>
            <w:top w:val="none" w:sz="0" w:space="0" w:color="auto"/>
            <w:left w:val="none" w:sz="0" w:space="0" w:color="auto"/>
            <w:bottom w:val="none" w:sz="0" w:space="0" w:color="auto"/>
            <w:right w:val="none" w:sz="0" w:space="0" w:color="auto"/>
          </w:divBdr>
        </w:div>
        <w:div w:id="1550533547">
          <w:marLeft w:val="0"/>
          <w:marRight w:val="0"/>
          <w:marTop w:val="0"/>
          <w:marBottom w:val="0"/>
          <w:divBdr>
            <w:top w:val="none" w:sz="0" w:space="0" w:color="auto"/>
            <w:left w:val="none" w:sz="0" w:space="0" w:color="auto"/>
            <w:bottom w:val="none" w:sz="0" w:space="0" w:color="auto"/>
            <w:right w:val="none" w:sz="0" w:space="0" w:color="auto"/>
          </w:divBdr>
        </w:div>
        <w:div w:id="66344342">
          <w:marLeft w:val="0"/>
          <w:marRight w:val="0"/>
          <w:marTop w:val="0"/>
          <w:marBottom w:val="0"/>
          <w:divBdr>
            <w:top w:val="none" w:sz="0" w:space="0" w:color="auto"/>
            <w:left w:val="none" w:sz="0" w:space="0" w:color="auto"/>
            <w:bottom w:val="none" w:sz="0" w:space="0" w:color="auto"/>
            <w:right w:val="none" w:sz="0" w:space="0" w:color="auto"/>
          </w:divBdr>
        </w:div>
        <w:div w:id="17002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ngriese</dc:creator>
  <cp:lastModifiedBy>Kim Yankowiak</cp:lastModifiedBy>
  <cp:revision>13</cp:revision>
  <cp:lastPrinted>2014-02-28T16:44:00Z</cp:lastPrinted>
  <dcterms:created xsi:type="dcterms:W3CDTF">2016-01-29T14:09:00Z</dcterms:created>
  <dcterms:modified xsi:type="dcterms:W3CDTF">2016-02-02T20:46:00Z</dcterms:modified>
</cp:coreProperties>
</file>